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BF874">
      <w:pPr>
        <w:pStyle w:val="6"/>
        <w:jc w:val="center"/>
        <w:rPr>
          <w:rFonts w:hint="default" w:ascii="方正小标宋简体" w:hAnsi="方正小标宋简体" w:eastAsia="宋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6"/>
          <w:szCs w:val="36"/>
          <w:lang w:val="en-US" w:eastAsia="zh-CN" w:bidi="ar-SA"/>
        </w:rPr>
        <w:t>成都市新津区中医医院医务社工服务项目询预算价公示</w:t>
      </w:r>
    </w:p>
    <w:p w14:paraId="3D73D342">
      <w:pPr>
        <w:spacing w:line="700" w:lineRule="exact"/>
        <w:jc w:val="both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</w:p>
    <w:p w14:paraId="5EAD4A9D">
      <w:pPr>
        <w:spacing w:line="360" w:lineRule="auto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各潜在供应商：</w:t>
      </w:r>
    </w:p>
    <w:p w14:paraId="3D58EF04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根据医院业务需要，我院拟采购医务社工服务项目。现将具体采购需求公告如下，各潜在供应商如有意向参与，请主动与我院联系，并在公示期内提供以下资料，以便初步甄选。</w:t>
      </w:r>
    </w:p>
    <w:p w14:paraId="640C3185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★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公司情况介绍：</w:t>
      </w:r>
    </w:p>
    <w:p w14:paraId="1550F1B8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1、公司相关业务情况、业绩简介。</w:t>
      </w:r>
    </w:p>
    <w:p w14:paraId="017BA2A8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2、公司营业执照复印件；公司法人身份证复印件，或授权委托书及授权委托人身份</w:t>
      </w:r>
      <w:bookmarkStart w:id="2" w:name="_GoBack"/>
      <w:bookmarkEnd w:id="2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证复印件。</w:t>
      </w:r>
    </w:p>
    <w:p w14:paraId="11168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3、投标人须为民政部门登记注册、具有独立法人资格的社会组织，可独立承担民事及履约责任。</w:t>
      </w:r>
    </w:p>
    <w:p w14:paraId="6E202725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报名要求：</w:t>
      </w:r>
    </w:p>
    <w:p w14:paraId="09EF76A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1、资料必须密封，现场递交成都市新津区中医医院采购部（医院行政办公区二楼）。</w:t>
      </w:r>
    </w:p>
    <w:p w14:paraId="6D45B460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2、报价资料需按照医院要求格式报价。（附件2）</w:t>
      </w:r>
    </w:p>
    <w:p w14:paraId="0EDEDEDA">
      <w:pPr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3、提供电子版报价资料和相关服务方案简介资料，可优化和细化功能参数，以便医院甄选使用（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本项目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无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需电子报价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11D4DA37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4、参与供应商应符合《政府采购法》第二十二条的相关资质要求，具备相关资质。并提供相关证明材料或承诺函。 </w:t>
      </w:r>
    </w:p>
    <w:p w14:paraId="18720D96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5、拟参与本项目的供应商如需了解项目情况，自行对接该项目负责人了解相关信息。</w:t>
      </w:r>
    </w:p>
    <w:p w14:paraId="053AA85D">
      <w:pPr>
        <w:spacing w:line="360" w:lineRule="auto"/>
        <w:ind w:firstLine="560" w:firstLineChars="200"/>
        <w:jc w:val="left"/>
        <w:rPr>
          <w:color w:val="auto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6、所有递交资料及相关证明材料必须加盖供应商鲜章有效。</w:t>
      </w:r>
    </w:p>
    <w:p w14:paraId="53F6BAEA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本次公开询价结果只作为本项目采购预算价，不作为成交价。</w:t>
      </w:r>
    </w:p>
    <w:p w14:paraId="08556C05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其他事项</w:t>
      </w:r>
    </w:p>
    <w:p w14:paraId="68FD5C6A"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bookmarkStart w:id="0" w:name="_Toc20249"/>
      <w:bookmarkStart w:id="1" w:name="_Toc20665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1、报名资料接收时间：（2026年9月9日-2026年9月14日；文件接收截止日期：2026年9月16日16：00）递交资料人员须为法人或授权委托人并提供证明文件查看。报名登记表见附件3。</w:t>
      </w:r>
    </w:p>
    <w:p w14:paraId="454F1550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2、公示人：成都市新津区中医医院 地址：成都市新津区西创大道1389号。</w:t>
      </w:r>
    </w:p>
    <w:p w14:paraId="35C790C4">
      <w:pPr>
        <w:spacing w:line="360" w:lineRule="auto"/>
        <w:ind w:firstLine="560" w:firstLineChars="200"/>
        <w:jc w:val="left"/>
        <w:rPr>
          <w:rFonts w:hint="default" w:hAnsi="宋体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3、报名联系人：潘老师、周老师028-82526150 ；项目咨询联系人：李老师、杨老师，82551533。</w:t>
      </w:r>
    </w:p>
    <w:p w14:paraId="56EC0838"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4、报名供应商可通过邮箱845865477@qq.com报名。报名需提交报名登记表及登记表要求的相关资质资料（盖公章）。</w:t>
      </w:r>
    </w:p>
    <w:p w14:paraId="69051BC5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6C596645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290D44DF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3B97DEFB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074C1B3A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4BCED486">
      <w:pPr>
        <w:pStyle w:val="6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04E3D95E">
      <w:pPr>
        <w:pStyle w:val="12"/>
        <w:rPr>
          <w:rFonts w:hint="eastAsia"/>
          <w:lang w:val="en-US" w:eastAsia="zh-CN"/>
        </w:rPr>
      </w:pPr>
    </w:p>
    <w:p w14:paraId="3BA2C8EF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659C3763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2F118B8E">
      <w:pPr>
        <w:numPr>
          <w:ilvl w:val="0"/>
          <w:numId w:val="0"/>
        </w:numPr>
        <w:spacing w:line="560" w:lineRule="exact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附件1：采购需求</w:t>
      </w:r>
    </w:p>
    <w:p w14:paraId="37F62CB0">
      <w:pPr>
        <w:spacing w:line="500" w:lineRule="exact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项目概况</w:t>
      </w:r>
    </w:p>
    <w:p w14:paraId="71BC011D">
      <w:pPr>
        <w:spacing w:line="60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本项目依据《“健康中国2030”规划纲要》《医疗机构医务社会工作服务指南》及省、市医务社工发展相关政策，结合新津区中医医院骨科诊疗特点，针对骨科患者手术创伤大、康复周期长、身心压力突出、家庭照护负担重、社会支持不足等实际痛点，引入常态化医务社工驻科服务。项目构建“医疗救治+心理疏导+社会支持+康复赋能+人文关怀”五位一体全人康复服务体系，通过驻点服务、科普宣教、小组互助、个案帮扶、医护赋能、资源链接六大服务模块，补齐临床人文服务短板，完善患者社会支持网络，提升患者康复质量与就医获得感，融洽医患关系，推动区域医务社工服务标准化、常态化、品牌化建设。</w:t>
      </w:r>
    </w:p>
    <w:p w14:paraId="6A0AB451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服务内容及实施要求</w:t>
      </w:r>
    </w:p>
    <w:p w14:paraId="69EF5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本项目结合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医院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患者病程特征、人群特点与科室工作节奏开展服务，具体内容如下：​</w:t>
      </w:r>
    </w:p>
    <w:p w14:paraId="12542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（一）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日常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驻点服务​</w:t>
      </w:r>
    </w:p>
    <w:p w14:paraId="0B490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医院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设立专属社工服务点位，采取固定驻场+弹性值守模式，每周固定驻场不少于2天。为医患及陪护人员提供就医咨询、术后情绪安抚、心理初筛疏导、康复指引、政策解读、医患沟通协调、照护困惑解答等便民服务。同步建立标准化患者服务档案，实行一人一档、动态更新，完整记录服务对象信息、需求、服务过程及成效，为专项服务开展提供数据支撑。社工常态化巡访病房、摸排需求，按月形成驻场工作总结。​</w:t>
      </w:r>
    </w:p>
    <w:p w14:paraId="219BB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（二）科普宣教服务​</w:t>
      </w:r>
    </w:p>
    <w:p w14:paraId="60888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针对患者康复及家属照护需求，常态化开展分层分类讲座与技能培训，每月至少1场，全年不少于12场。活动主题结合病种结构、季节特点及患者需求动态调整，主要涵盖康复知识科普、家庭照护实操技能、心理健康疏导三大板块。采用课堂讲解、实操演示、现场答疑、视频教学等形式，全程做好签到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照片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留存、记录总结，形成完整服务台账，切实提升患者自理康复能力与家属照护水平。​</w:t>
      </w:r>
    </w:p>
    <w:p w14:paraId="4AD1C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（三）患者互助小组服务​</w:t>
      </w:r>
    </w:p>
    <w:p w14:paraId="76987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按照患者年龄、伤情、手术类型及康复阶段分层分类，实行季度小组运营机制，全年组建不少于4支专项互助小组，每支小组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每季度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开展活动不少于3次，全年累计小组活动不少于12场。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内容包括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同病种经验分享、居家康复技巧交流、中医康复实操训练、团体心理赋能、社会融入指导等内容开展活动，搭建病友互助平台，缓解患者焦虑、自卑、消极心态，破除个体康复困境，强化患者康复主动性与自信心。​</w:t>
      </w:r>
    </w:p>
    <w:p w14:paraId="0B852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（四）个案帮扶服务​</w:t>
      </w:r>
    </w:p>
    <w:p w14:paraId="41171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重点聚焦高龄独居、残疾失能、特困低保、经济困难、重度心理障碍、康复依从性差、照护缺失、医患矛盾突出等特殊患者，开展一对一深度个案服务。每季度跟进1-2个重点个案，全年不少于4例。通过床边及入户访谈开展全方位需求评估，制定分阶段个性化服务方案，提供心理疏导、家庭关系调解、医患矛盾化解、康复引导、救助指导、个性化陪伴等服务。建立动态跟踪、策略优化、结案评估、回访跟进全流程机制，精准化解特殊患者急难愁盼问题。​</w:t>
      </w:r>
    </w:p>
    <w:p w14:paraId="13BDA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（五）医护赋能服务​</w:t>
      </w:r>
    </w:p>
    <w:p w14:paraId="20EB4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针对骨科医护人员工作强度大、压力高、易产生职业倦怠、人文沟通能力待提升等问题，定制专项赋能服务。通过心理讲座、减压沙龙、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趣味活动等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舒缓医护身心压力；依托沟通技巧、人文关怀、纠纷处置、心理研判等专题培训，强化医护服务能力。</w:t>
      </w:r>
    </w:p>
    <w:p w14:paraId="645B5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（六）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提供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资源整合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服务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​</w:t>
      </w:r>
    </w:p>
    <w:p w14:paraId="060AB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搭建“医院+社工+爱心企业+公益组织+社区+民政”多元资源联动体系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eastAsia="zh-CN"/>
        </w:rPr>
        <w:t>，常态化对接各类帮扶主体。提供医疗救助指导、生活物资帮扶、康复器械对接、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社区延续服务等资源支持。建立资源台账与帮扶档案。</w:t>
      </w:r>
    </w:p>
    <w:p w14:paraId="39686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）医患矛盾调解服务</w:t>
      </w:r>
    </w:p>
    <w:p w14:paraId="28257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社工常态化摸排矛盾隐患，接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eastAsia="zh-CN"/>
        </w:rPr>
        <w:t>诉后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2小时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eastAsia="zh-CN"/>
        </w:rPr>
        <w:t xml:space="preserve">介入，执行接诉 — 研判 — 安抚 — 协调 — 回访 —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归档流程：疏导医患情绪、搭建沟通桥梁、澄清认知误解、弥合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治疗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预期；现场化解轻微分歧，联动科室协同处置复杂苗头。同步建立专项调解台账，按月汇总分析。</w:t>
      </w:r>
    </w:p>
    <w:p w14:paraId="0BB5F2B1">
      <w:pPr>
        <w:pStyle w:val="6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</w:rPr>
        <w:t>★三、</w:t>
      </w: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采购项目技术服务要求</w:t>
      </w:r>
    </w:p>
    <w:p w14:paraId="30981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（一）投标主体资格要求</w:t>
      </w:r>
    </w:p>
    <w:p w14:paraId="6DE2F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投标人须为民政部门登记注册、具有独立法人资格的社会组织，可独立承担民事及履约责任。本项目不接受联合体投标，禁止分包、转包。</w:t>
      </w:r>
    </w:p>
    <w:p w14:paraId="4B1E4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（二）人员配置与岗位管理要求</w:t>
      </w:r>
    </w:p>
    <w:p w14:paraId="720E2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投标人须配置3名专职驻场社工，所有人员须持有助理社会工作师及以上证书，具备3年及以上社会工作实务经验，熟悉医务社工及医院服务规范。派驻人员由投标人全权管理，人事、劳动关系及薪酬均由投标人负责，与采购方无用工及隶属关系。驻场人员须严格遵守医院规章制度，服从科室管理，开展常态化驻科服务。</w:t>
      </w:r>
    </w:p>
    <w:p w14:paraId="36F6A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（三）服务质量与专业伦理要求</w:t>
      </w:r>
    </w:p>
    <w:p w14:paraId="1A35A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投标人须依照项目方案及月度计划开展专业服务，建立全流程质量管控体系，遵守社会工作伦理规范及风险防控要求。</w:t>
      </w:r>
    </w:p>
    <w:p w14:paraId="6EBA3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（四）档案管理与信息保密要求</w:t>
      </w:r>
    </w:p>
    <w:p w14:paraId="7BB85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投标人须建立规范完整的项目台账，涵盖需求评估、个案、小组、宣教、督导、回访、总结等全套资料，实行电子+纸质双轨档案管理，确保真实完整、可查可溯。本项目所有服务档案、患者信息、服务数据及成果知识产权归采购方独家所有。投标人对患者隐私、院内信息承担全程保密责任，严禁私自留存、复制、外泄、商用。合同终止后，须无条件完整移交全部资料，不得留存任何项目数据及患者信息，否则承担全部法律及经济赔偿责任。</w:t>
      </w:r>
    </w:p>
    <w:p w14:paraId="1F7D2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四、考核指标​</w:t>
      </w:r>
    </w:p>
    <w:p w14:paraId="0E196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本项目指标全部量化，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考核指标作为履约验收依据，包括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：</w:t>
      </w:r>
    </w:p>
    <w:p w14:paraId="0E674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）基础服务指标：全年驻科服务不少于96天，服务患者及家属不少于200人次；建立骨科患者社工档案不少于35份，档案规范更新率100%；全年提供咨询、疏导、协调等基础服务不少于500人次。​</w:t>
      </w:r>
    </w:p>
    <w:p w14:paraId="16BB9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）科普宣教指标：全年开展专题科普活动不少于12场，服务覆盖不少于200人次，活动资料完整、流程规范、台账齐全。​</w:t>
      </w:r>
    </w:p>
    <w:p w14:paraId="00BAC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）小组服务指标：全年组建专项互助小组不少于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支，累计开展小组活动不少于12场，有效强化患者同伴支持与康复动力。​</w:t>
      </w:r>
    </w:p>
    <w:p w14:paraId="0AB41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）重点个案指标：全年完成重点个案服务不少于4例，实现季度全覆盖，个案全流程闭环服务，服务有效率100%。</w:t>
      </w:r>
    </w:p>
    <w:p w14:paraId="0950B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）医护赋能指标：全年开展医护减压、能力提升赋能活动不少于4场，有效缓解职业倦怠，提升科室人文服务与纠纷处置能力。​</w:t>
      </w:r>
    </w:p>
    <w:p w14:paraId="19F0D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）资源链接指标：常态化维护公益资源台账，全年为困难患者提供精准资源帮扶不少于20人次，有效减轻患者家庭就医与生活压力。​</w:t>
      </w:r>
    </w:p>
    <w:p w14:paraId="39979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（七）医患矛盾调解指标：全年开展医患矛盾预防宣教、沟通提示、风险前置疏导不少于 30 次；全年受理并成功化解医患沟通分歧、矛盾苗头事件不少于 20 起；矛盾诉求响应及时率 100%、现场化解成功率≥95%；建立规范完整的医患矛盾调解专项台账，台账记录率 100%，按月形成矛盾分析简报不少于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eastAsia="zh-CN"/>
        </w:rPr>
        <w:t>份，有效降低医患纠纷苗头发生率。</w:t>
      </w:r>
    </w:p>
    <w:p w14:paraId="1E4BDAFB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★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、商务及其他要求</w:t>
      </w:r>
    </w:p>
    <w:p w14:paraId="165D7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（一）服务期限与付款方式</w:t>
      </w:r>
    </w:p>
    <w:p w14:paraId="1988C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本项目服务期限为1年。合同生效后，采购方收到中标人有效合规发票10个工作日内，支付合同金额30%预付款；自本合同签订之日起满6个月，且中标人已完成合同约定总工作量的50%，经采购方核验确认后，收到中标人开具的有效合规发票之日起10个工作日内，支付合同总金额的30%；服务期满后，投标人提交完整工作总结及成果资料，经采购方履约验收合格，支付剩余40%尾款。</w:t>
      </w:r>
    </w:p>
    <w:p w14:paraId="5D217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（二）服务地点</w:t>
      </w:r>
    </w:p>
    <w:p w14:paraId="599BC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服务地点为成都市新津区中医医院及采购方指定区域，投标人需按要求常态化驻点服务。</w:t>
      </w:r>
    </w:p>
    <w:p w14:paraId="08793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（三）绩效考核与履约管理</w:t>
      </w:r>
    </w:p>
    <w:p w14:paraId="331DD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采购方根据服务指标完成情况、服务质量、台账规范、服务满意度、日常管理等内容开展绩效考核，考核结果与经费支付直接挂钩。若服务不达标、进度滞后或质量不合格，采购方有权要求限期整改；整改仍不达标的，可单方解除合同并追究履约责任。</w:t>
      </w:r>
    </w:p>
    <w:p w14:paraId="5E1DE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（四）信息安全与责任界定</w:t>
      </w:r>
    </w:p>
    <w:p w14:paraId="1DF19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投标人对项目信息安全和保密工作承担主体责任。因投标人管理疏漏、操作不当、保密落实不到位等自身原因，造成患者信息泄露、数据丢失、舆情风险及各类损失的，由投标人自行承担全部整改、法律及经济赔偿责任。</w:t>
      </w:r>
    </w:p>
    <w:p w14:paraId="662F6B8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</w:pPr>
    </w:p>
    <w:bookmarkEnd w:id="0"/>
    <w:bookmarkEnd w:id="1"/>
    <w:p w14:paraId="7E251FF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b/>
          <w:bCs/>
          <w:color w:val="auto"/>
          <w:sz w:val="21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注：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以上带★号条款为实质性要求。</w:t>
      </w:r>
    </w:p>
    <w:p w14:paraId="4244C27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本项目所涉及的所有国家标准、地方标准、行业标准等如有最新的标准以最新标准为准。</w:t>
      </w:r>
    </w:p>
    <w:p w14:paraId="4245330C">
      <w:pPr>
        <w:pStyle w:val="6"/>
        <w:rPr>
          <w:rFonts w:hint="eastAsia"/>
          <w:lang w:val="en-US" w:eastAsia="zh-CN"/>
        </w:rPr>
      </w:pPr>
    </w:p>
    <w:p w14:paraId="1BF80C22">
      <w:pPr>
        <w:rPr>
          <w:rFonts w:hint="eastAsia" w:ascii="Calibri" w:hAnsi="Calibri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Calibri" w:hAnsi="Calibri"/>
          <w:b/>
          <w:bCs/>
          <w:color w:val="auto"/>
          <w:sz w:val="32"/>
          <w:szCs w:val="32"/>
        </w:rPr>
        <w:t>附件2：报价</w:t>
      </w:r>
      <w:r>
        <w:rPr>
          <w:rFonts w:hint="eastAsia" w:ascii="Calibri" w:hAnsi="Calibri"/>
          <w:b/>
          <w:bCs/>
          <w:color w:val="auto"/>
          <w:sz w:val="32"/>
          <w:szCs w:val="32"/>
          <w:lang w:val="en-US" w:eastAsia="zh-CN"/>
        </w:rPr>
        <w:t>格式</w:t>
      </w:r>
    </w:p>
    <w:p w14:paraId="38D09826">
      <w:pPr>
        <w:pStyle w:val="4"/>
        <w:ind w:left="0" w:leftChars="0" w:firstLine="0" w:firstLineChars="0"/>
        <w:rPr>
          <w:rFonts w:hint="eastAsia"/>
          <w:lang w:val="en-US" w:eastAsia="zh-CN"/>
        </w:rPr>
      </w:pPr>
    </w:p>
    <w:p w14:paraId="503F50DF">
      <w:pPr>
        <w:rPr>
          <w:rFonts w:hint="eastAsia"/>
          <w:lang w:val="en-US" w:eastAsia="zh-CN"/>
        </w:rPr>
      </w:pPr>
    </w:p>
    <w:tbl>
      <w:tblPr>
        <w:tblStyle w:val="14"/>
        <w:tblW w:w="10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3"/>
        <w:gridCol w:w="1292"/>
        <w:gridCol w:w="2216"/>
        <w:gridCol w:w="3361"/>
      </w:tblGrid>
      <w:tr w14:paraId="6144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3903" w:type="dxa"/>
            <w:noWrap w:val="0"/>
            <w:vAlign w:val="center"/>
          </w:tcPr>
          <w:p w14:paraId="16FE6383">
            <w:pP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1292" w:type="dxa"/>
            <w:noWrap w:val="0"/>
            <w:vAlign w:val="center"/>
          </w:tcPr>
          <w:p w14:paraId="615359CA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数量</w:t>
            </w:r>
          </w:p>
        </w:tc>
        <w:tc>
          <w:tcPr>
            <w:tcW w:w="2216" w:type="dxa"/>
            <w:noWrap w:val="0"/>
            <w:vAlign w:val="center"/>
          </w:tcPr>
          <w:p w14:paraId="55F47DF3">
            <w:pPr>
              <w:jc w:val="center"/>
              <w:rPr>
                <w:rFonts w:hint="default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单位</w:t>
            </w:r>
          </w:p>
        </w:tc>
        <w:tc>
          <w:tcPr>
            <w:tcW w:w="3361" w:type="dxa"/>
            <w:noWrap w:val="0"/>
            <w:vAlign w:val="center"/>
          </w:tcPr>
          <w:p w14:paraId="0DF09196">
            <w:pP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单价（小写万元）</w:t>
            </w:r>
          </w:p>
        </w:tc>
      </w:tr>
      <w:tr w14:paraId="3BC5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  <w:jc w:val="center"/>
        </w:trPr>
        <w:tc>
          <w:tcPr>
            <w:tcW w:w="3903" w:type="dxa"/>
            <w:noWrap w:val="0"/>
            <w:vAlign w:val="center"/>
          </w:tcPr>
          <w:p w14:paraId="7ADC364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  <w:lang w:val="en-US" w:eastAsia="zh-CN"/>
              </w:rPr>
              <w:t>成都市新津区中医医院医务社工服务项目询预算价</w:t>
            </w:r>
          </w:p>
        </w:tc>
        <w:tc>
          <w:tcPr>
            <w:tcW w:w="1292" w:type="dxa"/>
            <w:noWrap w:val="0"/>
            <w:vAlign w:val="center"/>
          </w:tcPr>
          <w:p w14:paraId="1076E4E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216" w:type="dxa"/>
            <w:noWrap w:val="0"/>
            <w:vAlign w:val="center"/>
          </w:tcPr>
          <w:p w14:paraId="224BB96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  <w:lang w:val="en-US" w:eastAsia="zh-CN"/>
              </w:rPr>
              <w:t>项</w:t>
            </w:r>
          </w:p>
        </w:tc>
        <w:tc>
          <w:tcPr>
            <w:tcW w:w="3361" w:type="dxa"/>
            <w:noWrap w:val="0"/>
            <w:vAlign w:val="center"/>
          </w:tcPr>
          <w:p w14:paraId="045EFE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3798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10772" w:type="dxa"/>
            <w:gridSpan w:val="4"/>
            <w:noWrap w:val="0"/>
            <w:vAlign w:val="center"/>
          </w:tcPr>
          <w:p w14:paraId="1C714BDD">
            <w:pPr>
              <w:pStyle w:val="6"/>
              <w:numPr>
                <w:ilvl w:val="0"/>
                <w:numId w:val="0"/>
              </w:numPr>
              <w:spacing w:after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大写总价（元）：</w:t>
            </w:r>
          </w:p>
        </w:tc>
      </w:tr>
    </w:tbl>
    <w:p w14:paraId="3CD0DA89">
      <w:pPr>
        <w:rPr>
          <w:rFonts w:hint="eastAsia"/>
          <w:lang w:val="en-US" w:eastAsia="zh-CN"/>
        </w:rPr>
      </w:pPr>
    </w:p>
    <w:p w14:paraId="226B7DAF">
      <w:pPr>
        <w:rPr>
          <w:rFonts w:hint="eastAsia"/>
          <w:lang w:val="en-US" w:eastAsia="zh-CN"/>
        </w:rPr>
      </w:pPr>
    </w:p>
    <w:p w14:paraId="6D2458D9">
      <w:pPr>
        <w:rPr>
          <w:rFonts w:hint="eastAsia"/>
          <w:lang w:val="en-US" w:eastAsia="zh-CN"/>
        </w:rPr>
      </w:pPr>
    </w:p>
    <w:p w14:paraId="70E902D3">
      <w:pPr>
        <w:rPr>
          <w:rFonts w:hint="eastAsia"/>
          <w:lang w:val="en-US" w:eastAsia="zh-CN"/>
        </w:rPr>
      </w:pPr>
    </w:p>
    <w:p w14:paraId="59D0C6F3">
      <w:pPr>
        <w:jc w:val="left"/>
        <w:rPr>
          <w:rFonts w:hint="eastAsia" w:ascii="仿宋" w:hAnsi="仿宋" w:eastAsia="仿宋" w:cs="Times New Roman"/>
          <w:color w:val="0000FF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color w:val="auto"/>
          <w:kern w:val="2"/>
          <w:sz w:val="28"/>
          <w:szCs w:val="28"/>
          <w:lang w:val="en-US" w:eastAsia="zh-CN" w:bidi="ar-SA"/>
        </w:rPr>
        <w:t>备注：报价表如有列举项目不全的，各报价公司可以在原表上添项，不能改变原表格内容，报价表最多保留小数点后两位。报价合计总价在列表末汇总，此报价单须单独密封。</w:t>
      </w:r>
    </w:p>
    <w:p w14:paraId="7D539EBD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 w14:paraId="37AC5681">
      <w:pPr>
        <w:spacing w:line="360" w:lineRule="auto"/>
        <w:outlineLvl w:val="1"/>
        <w:rPr>
          <w:color w:val="auto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附件3：报名登记表</w:t>
      </w:r>
    </w:p>
    <w:p w14:paraId="11D5D951">
      <w:pPr>
        <w:jc w:val="center"/>
        <w:rPr>
          <w:rFonts w:ascii="华文中宋" w:hAnsi="华文中宋" w:eastAsia="华文中宋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</w:rPr>
        <w:t>报名登记表</w:t>
      </w:r>
    </w:p>
    <w:tbl>
      <w:tblPr>
        <w:tblStyle w:val="14"/>
        <w:tblpPr w:leftFromText="180" w:rightFromText="180" w:vertAnchor="text" w:horzAnchor="page" w:tblpX="1275" w:tblpY="100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7"/>
        <w:gridCol w:w="1990"/>
        <w:gridCol w:w="1447"/>
        <w:gridCol w:w="2605"/>
      </w:tblGrid>
      <w:tr w14:paraId="6E79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25D73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报名项目名称（包号）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FE29F">
            <w:pPr>
              <w:pStyle w:val="6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  <w:t>成都市新津区中医医院医务社工服务项目询预算价</w:t>
            </w:r>
          </w:p>
        </w:tc>
      </w:tr>
      <w:tr w14:paraId="4A90D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D3EAE">
            <w:pPr>
              <w:ind w:firstLine="280" w:firstLineChars="100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报名单位 /个人名称</w:t>
            </w:r>
          </w:p>
          <w:p w14:paraId="0CD2B98E">
            <w:pPr>
              <w:ind w:firstLine="236" w:firstLineChars="98"/>
              <w:rPr>
                <w:rFonts w:ascii="仿宋" w:hAnsi="仿宋" w:eastAsia="仿宋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auto"/>
                <w:kern w:val="2"/>
                <w:sz w:val="24"/>
                <w:szCs w:val="22"/>
              </w:rPr>
              <w:t>(统一社会信用代码/税号)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543E9F">
            <w:pPr>
              <w:jc w:val="center"/>
              <w:rPr>
                <w:rFonts w:hint="default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 xml:space="preserve">                              （盖章）</w:t>
            </w:r>
          </w:p>
        </w:tc>
      </w:tr>
      <w:tr w14:paraId="27FF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A20BC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单位  / 个人地址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F0918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74FAD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C20EF">
            <w:pPr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  <w:t xml:space="preserve">单位电话 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57CFC7">
            <w:pPr>
              <w:rPr>
                <w:rFonts w:ascii="仿宋" w:hAnsi="仿宋" w:eastAsia="仿宋"/>
                <w:color w:val="auto"/>
                <w:kern w:val="2"/>
                <w:sz w:val="24"/>
                <w:szCs w:val="24"/>
              </w:rPr>
            </w:pPr>
          </w:p>
        </w:tc>
      </w:tr>
      <w:tr w14:paraId="31CB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C4445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  <w:t>经办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6C5A9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55E6C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手 机</w:t>
            </w: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394D50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76A0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71E4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邮     箱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62C4E7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09D2F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B1C73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备     注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FE031A">
            <w:pPr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</w:tbl>
    <w:p w14:paraId="28E9893F">
      <w:pPr>
        <w:jc w:val="both"/>
        <w:rPr>
          <w:rFonts w:ascii="Times New Roman"/>
          <w:color w:val="auto"/>
          <w:kern w:val="2"/>
          <w:sz w:val="21"/>
        </w:rPr>
      </w:pPr>
    </w:p>
    <w:p w14:paraId="6743D11D">
      <w:pPr>
        <w:spacing w:line="360" w:lineRule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</w:rPr>
        <w:t xml:space="preserve">    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采购单位联系人：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潘老师、周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老师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 xml:space="preserve"> 028-82526150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邮箱845865477@qq.com</w:t>
      </w:r>
    </w:p>
    <w:p w14:paraId="3E4B405A">
      <w:pPr>
        <w:spacing w:line="360" w:lineRule="auto"/>
        <w:rPr>
          <w:rFonts w:hint="eastAsia" w:ascii="仿宋" w:hAnsi="仿宋" w:eastAsia="仿宋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注:提供（1）报名登记表扫描件（2）投标单位营业执照正、副本复印件（3）经办人身份证复印件（以上三条均需加盖供应商公章，提供扫描至以上邮箱）（4）</w:t>
      </w:r>
      <w:r>
        <w:rPr>
          <w:rFonts w:hint="eastAsia" w:ascii="仿宋" w:hAnsi="仿宋" w:eastAsia="仿宋" w:cs="Times New Roman"/>
          <w:color w:val="auto"/>
          <w:sz w:val="24"/>
          <w:szCs w:val="24"/>
          <w:highlight w:val="none"/>
          <w:lang w:val="en-US" w:eastAsia="zh-CN"/>
        </w:rPr>
        <w:t>递交响应文件时，把以上3项资料盖章资料一并递交，此3项资料无需密封。</w:t>
      </w:r>
    </w:p>
    <w:p w14:paraId="25C40584">
      <w:pPr>
        <w:spacing w:line="360" w:lineRule="auto"/>
        <w:rPr>
          <w:color w:val="auto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投标单位购买招标文件时请如实认真填写报名登记表和投标人信息；若因投标单位提供的错误或不实信息，对其投标事宜造成影响的，由其投标单位自行承担所有责任。</w:t>
      </w:r>
    </w:p>
    <w:sectPr>
      <w:footerReference r:id="rId3" w:type="default"/>
      <w:pgSz w:w="11906" w:h="16838"/>
      <w:pgMar w:top="1587" w:right="158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9E69BE-06E1-44BB-B738-E9D76BD1A3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864509B-48BE-4529-8C52-26DD181E790F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3743E0C-4C8D-4B8C-A647-6FB7239189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6E60236-A9F6-4FFF-A39A-242DC79A70A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B27631E5-FF2A-4D4B-AD57-60C9A07A716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F758BA66-7870-4BE0-B340-37D79951399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2EC3C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19865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019865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7E4A69"/>
    <w:multiLevelType w:val="singleLevel"/>
    <w:tmpl w:val="A17E4A69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04D8E0A"/>
    <w:multiLevelType w:val="multilevel"/>
    <w:tmpl w:val="B04D8E0A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suff w:val="nothing"/>
      <w:lvlText w:val="%2、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chineseCounting"/>
      <w:suff w:val="nothing"/>
      <w:lvlText w:val="(%3)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20"/>
      <w:suff w:val="nothing"/>
      <w:lvlText w:val="%4."/>
      <w:lvlJc w:val="left"/>
      <w:pPr>
        <w:tabs>
          <w:tab w:val="left" w:pos="709"/>
        </w:tabs>
        <w:ind w:left="709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%4.%5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(%6)"/>
      <w:lvlJc w:val="left"/>
      <w:pPr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2">
    <w:nsid w:val="E56B2D59"/>
    <w:multiLevelType w:val="singleLevel"/>
    <w:tmpl w:val="E56B2D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F6C6F"/>
    <w:rsid w:val="009738DD"/>
    <w:rsid w:val="012A2403"/>
    <w:rsid w:val="03147D24"/>
    <w:rsid w:val="04E86B91"/>
    <w:rsid w:val="056401E1"/>
    <w:rsid w:val="05B77E21"/>
    <w:rsid w:val="06140401"/>
    <w:rsid w:val="08A45E49"/>
    <w:rsid w:val="097B39EB"/>
    <w:rsid w:val="09E700B5"/>
    <w:rsid w:val="0A9B3267"/>
    <w:rsid w:val="0B5D63F7"/>
    <w:rsid w:val="0CD85E9D"/>
    <w:rsid w:val="0DEA754E"/>
    <w:rsid w:val="106B770F"/>
    <w:rsid w:val="10B14879"/>
    <w:rsid w:val="11213D01"/>
    <w:rsid w:val="11A5014C"/>
    <w:rsid w:val="12042B30"/>
    <w:rsid w:val="126F67ED"/>
    <w:rsid w:val="140C5B60"/>
    <w:rsid w:val="14382F65"/>
    <w:rsid w:val="14574547"/>
    <w:rsid w:val="14C25B10"/>
    <w:rsid w:val="14F95BEF"/>
    <w:rsid w:val="18B340A6"/>
    <w:rsid w:val="190653E0"/>
    <w:rsid w:val="19842E1A"/>
    <w:rsid w:val="1A0E09F0"/>
    <w:rsid w:val="1A310B82"/>
    <w:rsid w:val="1A383CBF"/>
    <w:rsid w:val="1B7C3AD4"/>
    <w:rsid w:val="1BD75F80"/>
    <w:rsid w:val="1C3F50B7"/>
    <w:rsid w:val="1D610ED9"/>
    <w:rsid w:val="1ED55F80"/>
    <w:rsid w:val="1EEB62DA"/>
    <w:rsid w:val="206C49FE"/>
    <w:rsid w:val="216B5041"/>
    <w:rsid w:val="24036A14"/>
    <w:rsid w:val="259A0116"/>
    <w:rsid w:val="2A1F4553"/>
    <w:rsid w:val="2A4C77FE"/>
    <w:rsid w:val="2BBE3953"/>
    <w:rsid w:val="2C414E70"/>
    <w:rsid w:val="2C4A4172"/>
    <w:rsid w:val="2C731FE5"/>
    <w:rsid w:val="2DCE7F27"/>
    <w:rsid w:val="31D8451F"/>
    <w:rsid w:val="32DF1FDC"/>
    <w:rsid w:val="32FA3DAF"/>
    <w:rsid w:val="341449FD"/>
    <w:rsid w:val="346408E5"/>
    <w:rsid w:val="36A24542"/>
    <w:rsid w:val="3C94492D"/>
    <w:rsid w:val="3CE235AE"/>
    <w:rsid w:val="3E9055C8"/>
    <w:rsid w:val="40980764"/>
    <w:rsid w:val="409D1C34"/>
    <w:rsid w:val="417814E9"/>
    <w:rsid w:val="41C75D8A"/>
    <w:rsid w:val="420175C2"/>
    <w:rsid w:val="440B7D6A"/>
    <w:rsid w:val="468E0480"/>
    <w:rsid w:val="47A3117B"/>
    <w:rsid w:val="47AE4398"/>
    <w:rsid w:val="4A0855A2"/>
    <w:rsid w:val="4BD034A7"/>
    <w:rsid w:val="4D671A28"/>
    <w:rsid w:val="4F2627F5"/>
    <w:rsid w:val="4FC9093A"/>
    <w:rsid w:val="4FEB03EE"/>
    <w:rsid w:val="50992D05"/>
    <w:rsid w:val="529102F8"/>
    <w:rsid w:val="530C0109"/>
    <w:rsid w:val="533F3632"/>
    <w:rsid w:val="53857839"/>
    <w:rsid w:val="53C84569"/>
    <w:rsid w:val="548B440F"/>
    <w:rsid w:val="54A35606"/>
    <w:rsid w:val="54DE6EBF"/>
    <w:rsid w:val="552C4C9E"/>
    <w:rsid w:val="56E26048"/>
    <w:rsid w:val="594D4AA0"/>
    <w:rsid w:val="59CC4666"/>
    <w:rsid w:val="60E70C20"/>
    <w:rsid w:val="63D25003"/>
    <w:rsid w:val="64C86FBA"/>
    <w:rsid w:val="66D82E85"/>
    <w:rsid w:val="679C6C08"/>
    <w:rsid w:val="68796990"/>
    <w:rsid w:val="69245774"/>
    <w:rsid w:val="692F0EEA"/>
    <w:rsid w:val="69FA5E67"/>
    <w:rsid w:val="6A2C3362"/>
    <w:rsid w:val="6A961D0C"/>
    <w:rsid w:val="6B171FE9"/>
    <w:rsid w:val="6C792A1B"/>
    <w:rsid w:val="6D8871EF"/>
    <w:rsid w:val="6D9B3ACA"/>
    <w:rsid w:val="6E493DC7"/>
    <w:rsid w:val="717645B6"/>
    <w:rsid w:val="71856EF9"/>
    <w:rsid w:val="72EA3CE1"/>
    <w:rsid w:val="738A3634"/>
    <w:rsid w:val="74923C14"/>
    <w:rsid w:val="74C05C36"/>
    <w:rsid w:val="75475CD9"/>
    <w:rsid w:val="761E6201"/>
    <w:rsid w:val="779A47E6"/>
    <w:rsid w:val="786F7A21"/>
    <w:rsid w:val="78CF6711"/>
    <w:rsid w:val="7A5358BD"/>
    <w:rsid w:val="7AEA1B74"/>
    <w:rsid w:val="7B1B5C3E"/>
    <w:rsid w:val="7C2330CA"/>
    <w:rsid w:val="7C4F2792"/>
    <w:rsid w:val="7C5739AD"/>
    <w:rsid w:val="7ED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Body Text 3"/>
    <w:basedOn w:val="1"/>
    <w:unhideWhenUsed/>
    <w:qFormat/>
    <w:uiPriority w:val="99"/>
    <w:pPr>
      <w:jc w:val="center"/>
    </w:pPr>
    <w:rPr>
      <w:rFonts w:hint="eastAsia" w:hAnsi="Symbol"/>
      <w:sz w:val="10"/>
      <w:szCs w:val="24"/>
    </w:rPr>
  </w:style>
  <w:style w:type="paragraph" w:styleId="6">
    <w:name w:val="Body Text"/>
    <w:basedOn w:val="1"/>
    <w:next w:val="1"/>
    <w:qFormat/>
    <w:uiPriority w:val="99"/>
    <w:pPr>
      <w:spacing w:after="120"/>
    </w:pPr>
    <w:rPr>
      <w:rFonts w:ascii="宋体" w:hAnsi="Times New Roman"/>
      <w:kern w:val="0"/>
      <w:sz w:val="34"/>
      <w:szCs w:val="20"/>
    </w:rPr>
  </w:style>
  <w:style w:type="paragraph" w:styleId="7">
    <w:name w:val="Body Text Indent"/>
    <w:basedOn w:val="1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8">
    <w:name w:val="Plain Text"/>
    <w:basedOn w:val="1"/>
    <w:unhideWhenUsed/>
    <w:qFormat/>
    <w:uiPriority w:val="99"/>
    <w:pPr>
      <w:widowControl w:val="0"/>
      <w:autoSpaceDE w:val="0"/>
      <w:autoSpaceDN w:val="0"/>
      <w:adjustRightInd w:val="0"/>
      <w:jc w:val="both"/>
    </w:pPr>
    <w:rPr>
      <w:rFonts w:hAnsi="Courier New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eastAsia="黑体"/>
      <w:sz w:val="36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Body Text First Indent"/>
    <w:basedOn w:val="6"/>
    <w:next w:val="1"/>
    <w:qFormat/>
    <w:uiPriority w:val="0"/>
    <w:pPr>
      <w:widowControl w:val="0"/>
      <w:spacing w:after="120" w:afterLines="0" w:line="240" w:lineRule="auto"/>
      <w:ind w:firstLine="420" w:firstLineChars="100"/>
    </w:pPr>
  </w:style>
  <w:style w:type="paragraph" w:styleId="13">
    <w:name w:val="Body Text First Indent 2"/>
    <w:basedOn w:val="7"/>
    <w:qFormat/>
    <w:uiPriority w:val="0"/>
    <w:pPr>
      <w:spacing w:after="120" w:line="240" w:lineRule="auto"/>
      <w:ind w:left="420" w:leftChars="200" w:firstLine="420"/>
    </w:pPr>
    <w:rPr>
      <w:sz w:val="21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正文1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Times New Roman"/>
      <w:szCs w:val="22"/>
    </w:rPr>
  </w:style>
  <w:style w:type="paragraph" w:customStyle="1" w:styleId="19">
    <w:name w:val="02、首行缩进2字符正文"/>
    <w:basedOn w:val="1"/>
    <w:qFormat/>
    <w:uiPriority w:val="0"/>
    <w:pPr>
      <w:tabs>
        <w:tab w:val="left" w:pos="0"/>
      </w:tabs>
      <w:wordWrap w:val="0"/>
      <w:topLinePunct/>
      <w:ind w:firstLine="480" w:firstLineChars="200"/>
    </w:pPr>
  </w:style>
  <w:style w:type="paragraph" w:customStyle="1" w:styleId="20">
    <w:name w:val="17“1.”四级标题"/>
    <w:basedOn w:val="19"/>
    <w:qFormat/>
    <w:uiPriority w:val="0"/>
    <w:pPr>
      <w:numPr>
        <w:ilvl w:val="3"/>
        <w:numId w:val="1"/>
      </w:numPr>
      <w:ind w:firstLine="803"/>
    </w:p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4093</Words>
  <Characters>4208</Characters>
  <Lines>0</Lines>
  <Paragraphs>0</Paragraphs>
  <TotalTime>13</TotalTime>
  <ScaleCrop>false</ScaleCrop>
  <LinksUpToDate>false</LinksUpToDate>
  <CharactersWithSpaces>4279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ASUS</cp:lastModifiedBy>
  <cp:lastPrinted>2026-09-03T06:00:00Z</cp:lastPrinted>
  <dcterms:modified xsi:type="dcterms:W3CDTF">2026-09-09T08:06:36Z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eyJoZGlkIjoiNDE1ZTFlMjFjZDEzODY3NmE0ZDIwNjM3NWU4ZDkyNWQiLCJ1c2VySWQiOiIzMzA3NDM0MzYifQ==</vt:lpwstr>
  </property>
  <property fmtid="{D5CDD505-2E9C-101B-9397-08002B2CF9AE}" pid="4" name="ICV">
    <vt:lpwstr>D645DF6FA1E040E59BF740E68679B1AB_13</vt:lpwstr>
  </property>
</Properties>
</file>