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A8F9A">
      <w:pPr>
        <w:pStyle w:val="2"/>
        <w:jc w:val="center"/>
        <w:rPr>
          <w:rFonts w:hint="eastAsia" w:ascii="仿宋" w:hAnsi="仿宋" w:eastAsia="仿宋" w:cs="仿宋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6"/>
          <w:szCs w:val="36"/>
          <w:lang w:val="en-US" w:eastAsia="zh-CN" w:bidi="ar-SA"/>
        </w:rPr>
        <w:t>成都市新津区中医医院</w:t>
      </w:r>
    </w:p>
    <w:p w14:paraId="54DBF874">
      <w:pPr>
        <w:pStyle w:val="2"/>
        <w:jc w:val="center"/>
        <w:rPr>
          <w:rFonts w:hint="default" w:ascii="方正小标宋简体" w:hAnsi="方正小标宋简体" w:eastAsia="宋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6"/>
          <w:szCs w:val="36"/>
          <w:lang w:val="en-US" w:eastAsia="zh-CN" w:bidi="ar-SA"/>
        </w:rPr>
        <w:t>UPS、EPS更换、维修采购项目询预算价公示</w:t>
      </w:r>
    </w:p>
    <w:p w14:paraId="3D73D342">
      <w:pPr>
        <w:spacing w:line="700" w:lineRule="exact"/>
        <w:jc w:val="both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</w:p>
    <w:p w14:paraId="5EAD4A9D">
      <w:pPr>
        <w:spacing w:line="360" w:lineRule="auto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各潜在供应商：</w:t>
      </w:r>
      <w:bookmarkStart w:id="2" w:name="_GoBack"/>
      <w:bookmarkEnd w:id="2"/>
    </w:p>
    <w:p w14:paraId="3D58EF04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根据医院业务需要，我院拟采购UPS、EPS更换、维修项目。现将具体采购需求公告如下，各潜在供应商如有意向参与，请主动与我院联系，并在公示期内提供以下资料，以便初步甄选。</w:t>
      </w:r>
    </w:p>
    <w:p w14:paraId="640C3185">
      <w:pPr>
        <w:numPr>
          <w:ilvl w:val="0"/>
          <w:numId w:val="2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★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公司情况介绍：</w:t>
      </w:r>
    </w:p>
    <w:p w14:paraId="1550F1B8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1、公司相关业务情况、业绩简介。</w:t>
      </w:r>
    </w:p>
    <w:p w14:paraId="017BA2A8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2、公司营业执照复印件；公司法人身份证复印件，或授权委托书及授权委托人身份证复印件。</w:t>
      </w:r>
    </w:p>
    <w:p w14:paraId="6E202725">
      <w:pPr>
        <w:numPr>
          <w:ilvl w:val="0"/>
          <w:numId w:val="2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报名要求：</w:t>
      </w:r>
    </w:p>
    <w:p w14:paraId="09EF76AE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1、资料必须密封，现场递交成都市新津区中医医院采购部（医院行政办公区二楼）。</w:t>
      </w:r>
    </w:p>
    <w:p w14:paraId="6D45B460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2、报价资料需按照医院要求格式报价。（附件2）</w:t>
      </w:r>
    </w:p>
    <w:p w14:paraId="0EDEDEDA">
      <w:pPr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3、提供电子版报价资料和相关服务方案简介资料，可优化和细化功能参数，以便医院甄选使用（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本项目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无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需电子报价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11D4DA37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4、参与供应商应符合《政府采购法》第二十二条的相关资质要求，具备相关资质。并提供相关证明材料或承诺函。 </w:t>
      </w:r>
    </w:p>
    <w:p w14:paraId="18720D96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5、拟参与本项目的供应商如需了解项目情况，自行对接该项目负责人了解相关信息。</w:t>
      </w:r>
    </w:p>
    <w:p w14:paraId="053AA85D">
      <w:pPr>
        <w:spacing w:line="360" w:lineRule="auto"/>
        <w:ind w:firstLine="560" w:firstLineChars="200"/>
        <w:jc w:val="left"/>
        <w:rPr>
          <w:color w:val="auto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6、所有递交资料及相关证明材料必须加盖供应商鲜章有效。</w:t>
      </w:r>
    </w:p>
    <w:p w14:paraId="53F6BAEA">
      <w:pPr>
        <w:numPr>
          <w:ilvl w:val="0"/>
          <w:numId w:val="2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本次公开询价结果只作为本项目采购预算价，不作为成交价。</w:t>
      </w:r>
    </w:p>
    <w:p w14:paraId="08556C05">
      <w:pPr>
        <w:numPr>
          <w:ilvl w:val="0"/>
          <w:numId w:val="2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其他事项</w:t>
      </w:r>
    </w:p>
    <w:p w14:paraId="68FD5C6A"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bookmarkStart w:id="0" w:name="_Toc20665"/>
      <w:bookmarkStart w:id="1" w:name="_Toc20249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1、报名资料接收时间：（2026年9月3日-2026年9月8日；文件接收截止日期：2026年9月10日16：00）递交资料人员须为法人或授权委托人并提供证明文件查看。报名登记表见附件3。</w:t>
      </w:r>
    </w:p>
    <w:p w14:paraId="454F1550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2、公示人：成都市新津区中医医院 地址：成都市新津区西创大道1389号。</w:t>
      </w:r>
    </w:p>
    <w:p w14:paraId="35C790C4">
      <w:pPr>
        <w:spacing w:line="360" w:lineRule="auto"/>
        <w:ind w:firstLine="560" w:firstLineChars="200"/>
        <w:jc w:val="left"/>
        <w:rPr>
          <w:rFonts w:hint="default" w:hAnsi="宋体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3、报名联系人：潘老师、周老师028-82526150 ；项目咨询联系人：陈老师，13982085772。</w:t>
      </w:r>
    </w:p>
    <w:p w14:paraId="56EC0838"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4、报名供应商可通过邮箱845865477@qq.com报名。报名需提交报名登记表及登记表要求的相关资质资料（盖公章）。</w:t>
      </w:r>
    </w:p>
    <w:p w14:paraId="69051BC5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6C596645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290D44DF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3B97DEFB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074C1B3A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4BCED486">
      <w:pPr>
        <w:pStyle w:val="2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04E3D95E">
      <w:pPr>
        <w:pStyle w:val="12"/>
        <w:rPr>
          <w:rFonts w:hint="eastAsia"/>
          <w:lang w:val="en-US" w:eastAsia="zh-CN"/>
        </w:rPr>
      </w:pPr>
    </w:p>
    <w:p w14:paraId="3BA2C8EF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659C3763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2F118B8E">
      <w:pPr>
        <w:numPr>
          <w:ilvl w:val="0"/>
          <w:numId w:val="0"/>
        </w:numPr>
        <w:spacing w:line="560" w:lineRule="exact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附件1：采购需求</w:t>
      </w:r>
    </w:p>
    <w:p w14:paraId="37F62CB0">
      <w:pPr>
        <w:spacing w:line="500" w:lineRule="exact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项目概况</w:t>
      </w:r>
    </w:p>
    <w:p w14:paraId="23A822B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Chars="0" w:firstLine="648" w:firstLineChars="200"/>
        <w:textAlignment w:val="baseline"/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zh-CN" w:bidi="ar-SA"/>
        </w:rPr>
        <w:t>我院现有UPS/EPS电源系统年限久远，出现老化、故障等情况，为切实保障医院电力安全，消除火灾隐患，满足国家及行业相关规范要求，结合我院实际情况，对以下产品进行采购及维修</w:t>
      </w:r>
    </w:p>
    <w:p w14:paraId="6A0AB451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★</w:t>
      </w: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采购需求</w:t>
      </w:r>
    </w:p>
    <w:p w14:paraId="36DCD405">
      <w:pPr>
        <w:pStyle w:val="3"/>
        <w:rPr>
          <w:rFonts w:hint="eastAsia"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kern w:val="0"/>
          <w:sz w:val="28"/>
          <w:szCs w:val="28"/>
        </w:rPr>
        <w:t>（一）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  <w:t>蓄电池</w:t>
      </w:r>
    </w:p>
    <w:tbl>
      <w:tblPr>
        <w:tblStyle w:val="14"/>
        <w:tblW w:w="7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033"/>
        <w:gridCol w:w="1843"/>
        <w:gridCol w:w="992"/>
        <w:gridCol w:w="1533"/>
      </w:tblGrid>
      <w:tr w14:paraId="15352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58" w:type="dxa"/>
            <w:noWrap/>
            <w:vAlign w:val="center"/>
          </w:tcPr>
          <w:p w14:paraId="0F236B0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2033" w:type="dxa"/>
            <w:noWrap w:val="0"/>
            <w:vAlign w:val="center"/>
          </w:tcPr>
          <w:p w14:paraId="104CEB6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品名</w:t>
            </w:r>
          </w:p>
        </w:tc>
        <w:tc>
          <w:tcPr>
            <w:tcW w:w="1843" w:type="dxa"/>
            <w:noWrap w:val="0"/>
            <w:vAlign w:val="center"/>
          </w:tcPr>
          <w:p w14:paraId="68D4FFC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规格</w:t>
            </w:r>
          </w:p>
        </w:tc>
        <w:tc>
          <w:tcPr>
            <w:tcW w:w="992" w:type="dxa"/>
            <w:noWrap/>
            <w:vAlign w:val="center"/>
          </w:tcPr>
          <w:p w14:paraId="6B02D77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1533" w:type="dxa"/>
            <w:noWrap w:val="0"/>
            <w:vAlign w:val="center"/>
          </w:tcPr>
          <w:p w14:paraId="2A05C15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0D5A4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858" w:type="dxa"/>
            <w:noWrap/>
            <w:vAlign w:val="center"/>
          </w:tcPr>
          <w:p w14:paraId="4924FCB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033" w:type="dxa"/>
            <w:noWrap w:val="0"/>
            <w:vAlign w:val="center"/>
          </w:tcPr>
          <w:p w14:paraId="37A18FE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铅酸蓄电池</w:t>
            </w:r>
          </w:p>
        </w:tc>
        <w:tc>
          <w:tcPr>
            <w:tcW w:w="1843" w:type="dxa"/>
            <w:noWrap w:val="0"/>
            <w:vAlign w:val="center"/>
          </w:tcPr>
          <w:p w14:paraId="6313499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12V65AH</w:t>
            </w:r>
          </w:p>
        </w:tc>
        <w:tc>
          <w:tcPr>
            <w:tcW w:w="992" w:type="dxa"/>
            <w:noWrap/>
            <w:vAlign w:val="center"/>
          </w:tcPr>
          <w:p w14:paraId="1B1548A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24</w:t>
            </w:r>
          </w:p>
        </w:tc>
        <w:tc>
          <w:tcPr>
            <w:tcW w:w="1533" w:type="dxa"/>
            <w:vMerge w:val="restart"/>
            <w:noWrap w:val="0"/>
            <w:vAlign w:val="center"/>
          </w:tcPr>
          <w:p w14:paraId="6FF341E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</w:t>
            </w:r>
          </w:p>
        </w:tc>
      </w:tr>
      <w:tr w14:paraId="166BA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858" w:type="dxa"/>
            <w:noWrap/>
            <w:vAlign w:val="center"/>
          </w:tcPr>
          <w:p w14:paraId="421D4C4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033" w:type="dxa"/>
            <w:noWrap w:val="0"/>
            <w:vAlign w:val="center"/>
          </w:tcPr>
          <w:p w14:paraId="2586676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铅酸蓄电池</w:t>
            </w:r>
          </w:p>
        </w:tc>
        <w:tc>
          <w:tcPr>
            <w:tcW w:w="1843" w:type="dxa"/>
            <w:noWrap w:val="0"/>
            <w:vAlign w:val="center"/>
          </w:tcPr>
          <w:p w14:paraId="05ED721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12V100AH</w:t>
            </w:r>
          </w:p>
        </w:tc>
        <w:tc>
          <w:tcPr>
            <w:tcW w:w="992" w:type="dxa"/>
            <w:noWrap/>
            <w:vAlign w:val="center"/>
          </w:tcPr>
          <w:p w14:paraId="60200E9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1533" w:type="dxa"/>
            <w:vMerge w:val="continue"/>
            <w:noWrap w:val="0"/>
            <w:vAlign w:val="center"/>
          </w:tcPr>
          <w:p w14:paraId="4888483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D376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858" w:type="dxa"/>
            <w:noWrap/>
            <w:vAlign w:val="center"/>
          </w:tcPr>
          <w:p w14:paraId="50AABA7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033" w:type="dxa"/>
            <w:noWrap w:val="0"/>
            <w:vAlign w:val="center"/>
          </w:tcPr>
          <w:p w14:paraId="6B3FE83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铅酸蓄电池</w:t>
            </w:r>
          </w:p>
        </w:tc>
        <w:tc>
          <w:tcPr>
            <w:tcW w:w="1843" w:type="dxa"/>
            <w:noWrap w:val="0"/>
            <w:vAlign w:val="center"/>
          </w:tcPr>
          <w:p w14:paraId="5062755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12V120AH</w:t>
            </w:r>
          </w:p>
        </w:tc>
        <w:tc>
          <w:tcPr>
            <w:tcW w:w="992" w:type="dxa"/>
            <w:noWrap/>
            <w:vAlign w:val="center"/>
          </w:tcPr>
          <w:p w14:paraId="5C7AC06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32</w:t>
            </w:r>
          </w:p>
        </w:tc>
        <w:tc>
          <w:tcPr>
            <w:tcW w:w="1533" w:type="dxa"/>
            <w:vMerge w:val="continue"/>
            <w:noWrap w:val="0"/>
            <w:vAlign w:val="center"/>
          </w:tcPr>
          <w:p w14:paraId="5215B15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074B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858" w:type="dxa"/>
            <w:noWrap/>
            <w:vAlign w:val="center"/>
          </w:tcPr>
          <w:p w14:paraId="49612E5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033" w:type="dxa"/>
            <w:noWrap w:val="0"/>
            <w:vAlign w:val="center"/>
          </w:tcPr>
          <w:p w14:paraId="09882D5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铅酸蓄电池</w:t>
            </w:r>
          </w:p>
        </w:tc>
        <w:tc>
          <w:tcPr>
            <w:tcW w:w="1843" w:type="dxa"/>
            <w:noWrap w:val="0"/>
            <w:vAlign w:val="center"/>
          </w:tcPr>
          <w:p w14:paraId="48AFF2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12V150AH</w:t>
            </w:r>
          </w:p>
        </w:tc>
        <w:tc>
          <w:tcPr>
            <w:tcW w:w="992" w:type="dxa"/>
            <w:noWrap/>
            <w:vAlign w:val="center"/>
          </w:tcPr>
          <w:p w14:paraId="3D69525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64</w:t>
            </w:r>
          </w:p>
        </w:tc>
        <w:tc>
          <w:tcPr>
            <w:tcW w:w="1533" w:type="dxa"/>
            <w:vMerge w:val="continue"/>
            <w:noWrap w:val="0"/>
            <w:vAlign w:val="center"/>
          </w:tcPr>
          <w:p w14:paraId="64B6B9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56F2AC5A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2440940</wp:posOffset>
            </wp:positionH>
            <wp:positionV relativeFrom="paragraph">
              <wp:posOffset>9820910</wp:posOffset>
            </wp:positionV>
            <wp:extent cx="877570" cy="1019175"/>
            <wp:effectExtent l="0" t="0" r="17780" b="9525"/>
            <wp:wrapNone/>
            <wp:docPr id="1" name="图片_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_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（二）UPS主机</w:t>
      </w:r>
    </w:p>
    <w:tbl>
      <w:tblPr>
        <w:tblStyle w:val="14"/>
        <w:tblW w:w="72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990"/>
        <w:gridCol w:w="1716"/>
        <w:gridCol w:w="1207"/>
        <w:gridCol w:w="1377"/>
      </w:tblGrid>
      <w:tr w14:paraId="2222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7" w:type="dxa"/>
            <w:noWrap/>
            <w:vAlign w:val="center"/>
          </w:tcPr>
          <w:p w14:paraId="3223DD2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990" w:type="dxa"/>
            <w:noWrap w:val="0"/>
            <w:vAlign w:val="center"/>
          </w:tcPr>
          <w:p w14:paraId="0C93E1E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品名</w:t>
            </w:r>
          </w:p>
        </w:tc>
        <w:tc>
          <w:tcPr>
            <w:tcW w:w="1716" w:type="dxa"/>
            <w:noWrap w:val="0"/>
            <w:vAlign w:val="center"/>
          </w:tcPr>
          <w:p w14:paraId="5A28F53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规格</w:t>
            </w:r>
          </w:p>
        </w:tc>
        <w:tc>
          <w:tcPr>
            <w:tcW w:w="1207" w:type="dxa"/>
            <w:noWrap/>
            <w:vAlign w:val="center"/>
          </w:tcPr>
          <w:p w14:paraId="265DF3F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1377" w:type="dxa"/>
            <w:noWrap w:val="0"/>
            <w:vAlign w:val="center"/>
          </w:tcPr>
          <w:p w14:paraId="571F897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1842F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937" w:type="dxa"/>
            <w:noWrap/>
            <w:vAlign w:val="center"/>
          </w:tcPr>
          <w:p w14:paraId="5A67E2E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990" w:type="dxa"/>
            <w:noWrap w:val="0"/>
            <w:vAlign w:val="center"/>
          </w:tcPr>
          <w:p w14:paraId="1702B6D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UPS主机</w:t>
            </w:r>
          </w:p>
        </w:tc>
        <w:tc>
          <w:tcPr>
            <w:tcW w:w="1716" w:type="dxa"/>
            <w:noWrap w:val="0"/>
            <w:vAlign w:val="center"/>
          </w:tcPr>
          <w:p w14:paraId="41AB6EB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120KVA</w:t>
            </w:r>
          </w:p>
        </w:tc>
        <w:tc>
          <w:tcPr>
            <w:tcW w:w="1207" w:type="dxa"/>
            <w:noWrap/>
            <w:vAlign w:val="center"/>
          </w:tcPr>
          <w:p w14:paraId="6D4ACC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377" w:type="dxa"/>
            <w:noWrap w:val="0"/>
            <w:vAlign w:val="center"/>
          </w:tcPr>
          <w:p w14:paraId="3E60DD0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　</w:t>
            </w:r>
          </w:p>
        </w:tc>
      </w:tr>
    </w:tbl>
    <w:p w14:paraId="3459B396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2440940</wp:posOffset>
            </wp:positionH>
            <wp:positionV relativeFrom="paragraph">
              <wp:posOffset>9820910</wp:posOffset>
            </wp:positionV>
            <wp:extent cx="877570" cy="1019175"/>
            <wp:effectExtent l="0" t="0" r="17780" b="9525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（二）EPS主机</w:t>
      </w:r>
    </w:p>
    <w:tbl>
      <w:tblPr>
        <w:tblStyle w:val="14"/>
        <w:tblW w:w="7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2166"/>
        <w:gridCol w:w="1328"/>
        <w:gridCol w:w="1328"/>
        <w:gridCol w:w="1328"/>
      </w:tblGrid>
      <w:tr w14:paraId="4F95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0" w:type="auto"/>
            <w:noWrap/>
            <w:vAlign w:val="center"/>
          </w:tcPr>
          <w:p w14:paraId="1845A11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021B1F1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品名</w:t>
            </w:r>
          </w:p>
        </w:tc>
        <w:tc>
          <w:tcPr>
            <w:tcW w:w="0" w:type="auto"/>
            <w:noWrap w:val="0"/>
            <w:vAlign w:val="center"/>
          </w:tcPr>
          <w:p w14:paraId="391F01D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规格</w:t>
            </w:r>
          </w:p>
        </w:tc>
        <w:tc>
          <w:tcPr>
            <w:tcW w:w="0" w:type="auto"/>
            <w:noWrap/>
            <w:vAlign w:val="center"/>
          </w:tcPr>
          <w:p w14:paraId="1A66A82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0" w:type="auto"/>
            <w:noWrap w:val="0"/>
            <w:vAlign w:val="center"/>
          </w:tcPr>
          <w:p w14:paraId="646673B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5E5A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noWrap/>
            <w:vAlign w:val="center"/>
          </w:tcPr>
          <w:p w14:paraId="0426D56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0EBA39C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EPS主机</w:t>
            </w:r>
          </w:p>
        </w:tc>
        <w:tc>
          <w:tcPr>
            <w:tcW w:w="0" w:type="auto"/>
            <w:noWrap w:val="0"/>
            <w:vAlign w:val="center"/>
          </w:tcPr>
          <w:p w14:paraId="49AFEF1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2KVA</w:t>
            </w:r>
          </w:p>
        </w:tc>
        <w:tc>
          <w:tcPr>
            <w:tcW w:w="0" w:type="auto"/>
            <w:noWrap/>
            <w:vAlign w:val="center"/>
          </w:tcPr>
          <w:p w14:paraId="3C31138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1E1C724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维修</w:t>
            </w:r>
          </w:p>
        </w:tc>
      </w:tr>
      <w:tr w14:paraId="57437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0" w:type="auto"/>
            <w:noWrap/>
            <w:vAlign w:val="center"/>
          </w:tcPr>
          <w:p w14:paraId="1AEFC61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28E43C1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EPS主机</w:t>
            </w:r>
          </w:p>
        </w:tc>
        <w:tc>
          <w:tcPr>
            <w:tcW w:w="0" w:type="auto"/>
            <w:noWrap w:val="0"/>
            <w:vAlign w:val="center"/>
          </w:tcPr>
          <w:p w14:paraId="2B0F52C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3KVA</w:t>
            </w:r>
          </w:p>
        </w:tc>
        <w:tc>
          <w:tcPr>
            <w:tcW w:w="0" w:type="auto"/>
            <w:noWrap/>
            <w:vAlign w:val="center"/>
          </w:tcPr>
          <w:p w14:paraId="584C97E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878FFA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AC3E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noWrap/>
            <w:vAlign w:val="center"/>
          </w:tcPr>
          <w:p w14:paraId="15689C9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 w14:paraId="2910936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EPS主机</w:t>
            </w:r>
          </w:p>
        </w:tc>
        <w:tc>
          <w:tcPr>
            <w:tcW w:w="0" w:type="auto"/>
            <w:noWrap w:val="0"/>
            <w:vAlign w:val="center"/>
          </w:tcPr>
          <w:p w14:paraId="5F5BCEF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4KVA</w:t>
            </w:r>
          </w:p>
        </w:tc>
        <w:tc>
          <w:tcPr>
            <w:tcW w:w="0" w:type="auto"/>
            <w:noWrap/>
            <w:vAlign w:val="center"/>
          </w:tcPr>
          <w:p w14:paraId="2C6D813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A49216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0BB5F2B1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★三、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产品参数要求</w:t>
      </w:r>
    </w:p>
    <w:p w14:paraId="17798732">
      <w:pPr>
        <w:pStyle w:val="3"/>
        <w:rPr>
          <w:rFonts w:hint="default"/>
          <w:lang w:val="en-US" w:eastAsia="zh-CN"/>
        </w:rPr>
      </w:pPr>
      <w:r>
        <w:rPr>
          <w:rFonts w:hint="eastAsia" w:ascii="黑体" w:hAnsi="黑体" w:cs="黑体"/>
          <w:sz w:val="32"/>
          <w:szCs w:val="32"/>
          <w:lang w:val="en-US" w:eastAsia="zh-CN"/>
        </w:rPr>
        <w:t>(一)</w:t>
      </w:r>
      <w:r>
        <w:rPr>
          <w:rFonts w:hint="eastAsia" w:ascii="宋体" w:hAnsi="宋体" w:cs="黑体"/>
          <w:bCs/>
          <w:kern w:val="0"/>
          <w:sz w:val="32"/>
          <w:szCs w:val="32"/>
        </w:rPr>
        <w:t>蓄电池技术指标</w:t>
      </w:r>
    </w:p>
    <w:p w14:paraId="5B432060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蓄电池形式：固定型阀控铅酸蓄电池，额定电压：12V，额定容量：65AH、100AH、120AH、150AH四种容量蓄电池，本项目电池拒绝OEM或ODM贴牌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翻新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品牌</w:t>
      </w:r>
      <w:r>
        <w:rPr>
          <w:rFonts w:hint="eastAsia" w:ascii="仿宋" w:hAnsi="仿宋" w:eastAsia="仿宋" w:cs="仿宋"/>
          <w:snapToGrid w:val="0"/>
          <w:color w:val="auto"/>
          <w:sz w:val="28"/>
          <w:szCs w:val="22"/>
        </w:rPr>
        <w:t>。（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 xml:space="preserve">检测报告申请单位和生产单位为同一家则是原厂产品）                                                                                                            </w:t>
      </w:r>
    </w:p>
    <w:p w14:paraId="2DEA019A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2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蓄电池正常使用时保持气密和液密状态，当内部气压超过预定值时，安全阀自动开启，释放气体，当内部气压降低后，安全阀自动闭合使其密封，防止外,部空气进入电池内部。要求电池在使用寿命期间，无需补加电解质；</w:t>
      </w:r>
    </w:p>
    <w:p w14:paraId="22C946C8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3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12V65A</w:t>
      </w:r>
      <w:r>
        <w:rPr>
          <w:rFonts w:hint="eastAsia" w:ascii="仿宋" w:hAnsi="仿宋" w:eastAsia="仿宋" w:cs="仿宋"/>
          <w:snapToGrid w:val="0"/>
          <w:sz w:val="28"/>
          <w:szCs w:val="22"/>
          <w:highlight w:val="none"/>
        </w:rPr>
        <w:t>H重量≥17.3KG，12V100AH重量≥27.5KG，12V120AH重量≥32.2KG，12V150AH重量≥39.2KG（供应商交货时，现场随机称重检查，如有必要，进行破坏性检查）</w:t>
      </w:r>
    </w:p>
    <w:p w14:paraId="0A757B77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4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容量：10小时率放电≥108%、3小时率放电≥97%、1小时率放电≥80%。（须提供检测报告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，（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见商务要求第八点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）</w:t>
      </w:r>
    </w:p>
    <w:p w14:paraId="7A266054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5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蓄电池应采用镶嵌式内螺纹铜芯端子，确保无金属铅或铅合金外露；</w:t>
      </w:r>
    </w:p>
    <w:p w14:paraId="7D7027EF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6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蓄电池槽、盖应采用高强度ABS材料制造，并具有阻燃性，正常工作条件下不出现鼓胀或收缩变形；</w:t>
      </w:r>
    </w:p>
    <w:p w14:paraId="2CEEF1DF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7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蓄电池正负极性及端子有明显标志，便于连接；</w:t>
      </w:r>
    </w:p>
    <w:p w14:paraId="676E6B1A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8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蓄电池在大电流放电后，极柱不应熔断，其外观不出现异常；（须提供检测报告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，（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见商务要求第八点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）9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容量保存率：蓄电池在25℃满容量状态下，静置28天后其蓄电池容量保存率应在96.5%以上，需提供检测报告复印件证明；（须提供检测报告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，（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见商务要求第八点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）</w:t>
      </w:r>
    </w:p>
    <w:p w14:paraId="30F745D0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10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密封反应效率：蓄电池密封反应效率不低于99%，需提供检测报告复印件证明；（须提供检测报告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，（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见商务要求第八点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）</w:t>
      </w:r>
    </w:p>
    <w:p w14:paraId="36DFCF85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11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蓄电池安全阀要求：开阀压力：10-35kPa；闭阀压力：3-30kPa，需提供检测报告复印件证明；（须提供检测报告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，（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见商务要求第八点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）</w:t>
      </w:r>
    </w:p>
    <w:p w14:paraId="34109CE7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12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端电压均衡性：开路电压压差不应超出30mV，进入浮充状态24h后端电压差不应超出50mV，放电状态端电压差不应超出0.2V，需提供检测报告复印件证明；（须提供检测报告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，（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见商务要求第八点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）</w:t>
      </w:r>
    </w:p>
    <w:p w14:paraId="508D0F73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13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蓄电池间连接电压降≤10mV，需提供检测报告复印件证明；（须提供检测报告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，（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见商务要求第八点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）</w:t>
      </w:r>
    </w:p>
    <w:p w14:paraId="075F91B0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14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电池内阻：65AH≤6.3 mΩ，100AH≤5.0mΩ，120AH≤4.3mΩ，150AH≤3.3mΩ同组蓄电池内阻偏差＜5%，需提供检测报告复印件证明；（须提供检测报告及官方彩页，交货时现场随机抽查）</w:t>
      </w:r>
    </w:p>
    <w:p w14:paraId="6172BD90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15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过度放电：恒压充电24H后容量恢复值应＞99%，需提供检测报告复印件证明；（须提供检测报告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，（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见商务要求第八点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）</w:t>
      </w:r>
    </w:p>
    <w:p w14:paraId="17F77AF4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16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再充电性能：恒压充电24h的再充电能力因素＞94%，需提供检测报告复印件证明；（须提供检测报告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，（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见商务要求第八点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）</w:t>
      </w:r>
    </w:p>
    <w:p w14:paraId="5E8DFF39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17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容量一致性：同组蓄电池10h率容量试验时，最大实际容量与最小实际容量差值＜2.2%，需提供检测报告复印件证明；（须提供检测报告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，（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见商务要求第八点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）</w:t>
      </w:r>
    </w:p>
    <w:p w14:paraId="7175633E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18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产品质保要求：3年（自验收合格之日起计算）。</w:t>
      </w:r>
    </w:p>
    <w:p w14:paraId="4A2A4AB0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19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投标人须提供蓄电池产品制造厂商出具的针对本项目的相关授权书、质保承诺，提供同一批次产品的出厂证明。</w:t>
      </w:r>
    </w:p>
    <w:p w14:paraId="33D29667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  <w:highlight w:val="none"/>
        </w:rPr>
      </w:pPr>
      <w:r>
        <w:rPr>
          <w:rFonts w:hint="eastAsia" w:ascii="仿宋" w:hAnsi="仿宋" w:eastAsia="仿宋" w:cs="仿宋"/>
          <w:snapToGrid w:val="0"/>
          <w:sz w:val="28"/>
          <w:szCs w:val="22"/>
          <w:highlight w:val="none"/>
        </w:rPr>
        <w:t>20</w:t>
      </w:r>
      <w:r>
        <w:rPr>
          <w:rFonts w:hint="eastAsia" w:ascii="仿宋" w:hAnsi="仿宋" w:eastAsia="仿宋" w:cs="仿宋"/>
          <w:snapToGrid w:val="0"/>
          <w:sz w:val="28"/>
          <w:szCs w:val="2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  <w:highlight w:val="none"/>
        </w:rPr>
        <w:t>产品符合 YD/T 799-2024《通信用阀控式铅酸蓄电池》标准要求，具备 UL 认证、生产企业需通过ISO 9001管理体系认证证书、ISO 14001环境管理体系认证证书、ISO 45001职业健康安全管理体系认证证书、排污许可证。</w:t>
      </w:r>
    </w:p>
    <w:p w14:paraId="57FD79C2">
      <w:pPr>
        <w:pStyle w:val="9"/>
        <w:spacing w:line="360" w:lineRule="auto"/>
        <w:ind w:firstLine="560" w:firstLineChars="200"/>
        <w:rPr>
          <w:rFonts w:hint="default" w:ascii="仿宋" w:hAnsi="仿宋" w:eastAsia="仿宋" w:cs="仿宋"/>
          <w:snapToGrid w:val="0"/>
          <w:sz w:val="28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napToGrid w:val="0"/>
          <w:sz w:val="28"/>
          <w:szCs w:val="22"/>
          <w:highlight w:val="none"/>
          <w:lang w:val="en-US" w:eastAsia="zh-CN"/>
        </w:rPr>
        <w:t>21、投标人所投蓄电池的生产商必须在工信部发布的符合《铅蓄电池行业规范条件（2015年本）》企业目录内。（提供工信部官网地址和网站截图，加盖蓄电池制造商和投标人公章）。</w:t>
      </w:r>
    </w:p>
    <w:p w14:paraId="294BFF27">
      <w:pPr>
        <w:pStyle w:val="9"/>
        <w:spacing w:line="360" w:lineRule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(二</w:t>
      </w:r>
      <w:r>
        <w:rPr>
          <w:rFonts w:hint="eastAsia" w:ascii="黑体" w:hAnsi="黑体" w:cs="黑体"/>
          <w:sz w:val="32"/>
          <w:szCs w:val="32"/>
          <w:lang w:val="en-US" w:eastAsia="zh-CN"/>
        </w:rPr>
        <w:t>)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UPS主机技术指标</w:t>
      </w:r>
    </w:p>
    <w:p w14:paraId="5676EE75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塔式主机，三进三出纯在线双变换式产品，</w:t>
      </w:r>
    </w:p>
    <w:p w14:paraId="5F779FB0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2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支持380/400/415V、50/60Hz电网体系，输入电压范围(线电压)：138～485Vac，其中305～485Vac不降额，138～305Vac线性降额。</w:t>
      </w:r>
    </w:p>
    <w:p w14:paraId="55F3DA45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3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输入功率因数&gt;0.99，输入谐波电流：100%非线性负载时小于5%，整机效率≥95%，绿色环保，高效节能。</w:t>
      </w:r>
    </w:p>
    <w:p w14:paraId="2A1148FF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4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输出额定电压：380/400/415Vac，稳压精度≤±1%；输出频率不宽于（50±0.5）Hz；输出总谐波失真：100%阻性负载≤1%，100%非线性负载≤3%；输出电压不平衡度：≤3%。</w:t>
      </w:r>
    </w:p>
    <w:p w14:paraId="4B090D71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5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过载能力：负载≤110%，60min；≤125%，10min；≤150%，1min；≧150%，立即转旁路。</w:t>
      </w:r>
    </w:p>
    <w:p w14:paraId="131280C2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6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切换时间：市电模式和电池模式相互转换：0ms，逆变模式和旁路模式相互转换时间：≤1ms，逆变模式和ECO模式相互转换时间：0ms。</w:t>
      </w:r>
    </w:p>
    <w:p w14:paraId="4263BE92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7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保护与告警功能：具备输出短路保护、输出过载保护、过温保护、电池低压保护、输出过欠压保护、风扇故障告警和防雷保护等功能。</w:t>
      </w:r>
    </w:p>
    <w:p w14:paraId="058802BA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8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具备维修旁路开关，当有UPS维护需求时，可以通过维修旁路开关直接给负载供电。</w:t>
      </w:r>
    </w:p>
    <w:p w14:paraId="2332F7D9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9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通讯功能：提供RS232/RS485、USB接口，并可选配干节点卡，SNMP卡，继电器卡，并机组件（可实现4并机运行）等，监控系统可以针对UPS多项参数指标进行遥测、遥控。</w:t>
      </w:r>
    </w:p>
    <w:p w14:paraId="1D44C318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10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电池组节数可进行±16-±20节（±192-±240VDC）设置，便于未来遭遇个别电池故障需要维护、更换时，可灵活调节电池节数的需要。</w:t>
      </w:r>
    </w:p>
    <w:p w14:paraId="090C81FA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snapToGrid w:val="0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UPS单元后面板上嵌入紧急关机（EPO）按键接口，用户可以外接EPO按键。在紧急情况下按下EPO按键就可以紧急关机；并且具有远程紧急关机（REPO）功能。</w:t>
      </w:r>
    </w:p>
    <w:p w14:paraId="68C0AA24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、系统采用输出可变式充电器。</w:t>
      </w:r>
    </w:p>
    <w:p w14:paraId="1E788F53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13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、提供原厂ISO9001，ISO14001，ISO27001，ISO45001体系认证，售后服务5星认证。</w:t>
      </w:r>
    </w:p>
    <w:p w14:paraId="41C24FB8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4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、提供UP</w:t>
      </w:r>
      <w:r>
        <w:rPr>
          <w:rFonts w:hint="eastAsia" w:ascii="仿宋" w:hAnsi="仿宋" w:eastAsia="仿宋" w:cs="仿宋"/>
          <w:snapToGrid w:val="0"/>
          <w:color w:val="auto"/>
          <w:sz w:val="28"/>
          <w:szCs w:val="22"/>
        </w:rPr>
        <w:t>S产品CE认证，UPS控制软件著作权证书，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UPS抗震认证证书，UPS泰尔认证证书、同系列型号产品检测报告，节能证书。</w:t>
      </w:r>
    </w:p>
    <w:p w14:paraId="1194152C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1</w:t>
      </w: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5</w:t>
      </w:r>
      <w:r>
        <w:rPr>
          <w:rFonts w:hint="eastAsia" w:ascii="仿宋" w:hAnsi="仿宋" w:eastAsia="仿宋" w:cs="仿宋"/>
          <w:snapToGrid w:val="0"/>
          <w:sz w:val="28"/>
          <w:szCs w:val="22"/>
        </w:rPr>
        <w:t>、以上参数提供厂家盖章彩页或第三方权威证明资料</w:t>
      </w:r>
    </w:p>
    <w:p w14:paraId="101E4BD1">
      <w:pPr>
        <w:pStyle w:val="9"/>
        <w:spacing w:line="360" w:lineRule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(三</w:t>
      </w:r>
      <w:r>
        <w:rPr>
          <w:rFonts w:hint="eastAsia" w:ascii="黑体" w:hAnsi="黑体" w:cs="黑体"/>
          <w:sz w:val="32"/>
          <w:szCs w:val="32"/>
          <w:lang w:val="en-US" w:eastAsia="zh-CN"/>
        </w:rPr>
        <w:t>)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EPS主机维修合格标准</w:t>
      </w:r>
    </w:p>
    <w:p w14:paraId="69EE4333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EPS输入电压:274V-478V(三相)</w:t>
      </w:r>
    </w:p>
    <w:p w14:paraId="370E0FDD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EPS输出电压:220V(单相)</w:t>
      </w:r>
    </w:p>
    <w:p w14:paraId="01B941E3">
      <w:pPr>
        <w:pStyle w:val="9"/>
        <w:spacing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EPS输入频率:45-55HZ</w:t>
      </w:r>
    </w:p>
    <w:p w14:paraId="4AB3E9B3">
      <w:pPr>
        <w:pStyle w:val="9"/>
        <w:spacing w:line="360" w:lineRule="auto"/>
        <w:ind w:firstLine="560" w:firstLineChars="200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EPS输出频率:50HZ±1%</w:t>
      </w:r>
    </w:p>
    <w:p w14:paraId="1E4BDAFB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★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、商务及其他要求</w:t>
      </w:r>
    </w:p>
    <w:p w14:paraId="19FDB3C6">
      <w:pPr>
        <w:pStyle w:val="2"/>
        <w:spacing w:after="0" w:line="360" w:lineRule="auto"/>
        <w:rPr>
          <w:rFonts w:hint="eastAsia" w:ascii="仿宋" w:hAnsi="仿宋" w:eastAsia="仿宋" w:cs="仿宋"/>
          <w:snapToGrid w:val="0"/>
          <w:sz w:val="28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napToGrid w:val="0"/>
          <w:sz w:val="28"/>
          <w:szCs w:val="22"/>
          <w:highlight w:val="none"/>
        </w:rPr>
        <w:t>1、付款方式：竣工验收合格后支付合同90%费用，UPS主机、蓄电池</w:t>
      </w:r>
      <w:r>
        <w:rPr>
          <w:rFonts w:hint="eastAsia" w:ascii="仿宋" w:hAnsi="仿宋" w:eastAsia="仿宋" w:cs="仿宋"/>
          <w:snapToGrid w:val="0"/>
          <w:sz w:val="28"/>
          <w:szCs w:val="22"/>
          <w:highlight w:val="none"/>
          <w:lang w:val="en-US" w:eastAsia="zh-CN"/>
        </w:rPr>
        <w:t>设备运行</w:t>
      </w:r>
      <w:r>
        <w:rPr>
          <w:rFonts w:hint="eastAsia" w:ascii="仿宋" w:hAnsi="仿宋" w:eastAsia="仿宋" w:cs="仿宋"/>
          <w:snapToGrid w:val="0"/>
          <w:sz w:val="28"/>
          <w:szCs w:val="22"/>
          <w:highlight w:val="none"/>
        </w:rPr>
        <w:t>3年</w:t>
      </w:r>
      <w:r>
        <w:rPr>
          <w:rFonts w:hint="eastAsia" w:ascii="仿宋" w:hAnsi="仿宋" w:eastAsia="仿宋" w:cs="仿宋"/>
          <w:snapToGrid w:val="0"/>
          <w:sz w:val="28"/>
          <w:szCs w:val="22"/>
          <w:highlight w:val="none"/>
          <w:lang w:val="en-US" w:eastAsia="zh-CN"/>
        </w:rPr>
        <w:t>后</w:t>
      </w:r>
      <w:r>
        <w:rPr>
          <w:rFonts w:hint="eastAsia" w:ascii="仿宋" w:hAnsi="仿宋" w:eastAsia="仿宋" w:cs="仿宋"/>
          <w:snapToGrid w:val="0"/>
          <w:sz w:val="28"/>
          <w:szCs w:val="22"/>
          <w:highlight w:val="none"/>
        </w:rPr>
        <w:t>，支付剩余10%。</w:t>
      </w:r>
    </w:p>
    <w:p w14:paraId="22896A30">
      <w:pPr>
        <w:pStyle w:val="2"/>
        <w:spacing w:after="0" w:line="360" w:lineRule="auto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2、工期要求：合同签订后30天内完成。</w:t>
      </w:r>
    </w:p>
    <w:p w14:paraId="564A9698">
      <w:pPr>
        <w:pStyle w:val="2"/>
        <w:spacing w:after="0" w:line="360" w:lineRule="auto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3、施工地点：采购人指定地点。</w:t>
      </w:r>
    </w:p>
    <w:p w14:paraId="496ED75F">
      <w:pPr>
        <w:pStyle w:val="2"/>
        <w:spacing w:after="0" w:line="360" w:lineRule="auto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4、质保要求：UPS主机、蓄电池质保3年，EPS主机维修质保1年。</w:t>
      </w:r>
    </w:p>
    <w:p w14:paraId="453EC0CA">
      <w:pPr>
        <w:pStyle w:val="2"/>
        <w:spacing w:after="0" w:line="360" w:lineRule="auto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5、服务要求：按国家法律规定和合同约定进行质保及售后服务。</w:t>
      </w:r>
    </w:p>
    <w:p w14:paraId="1BCED38A">
      <w:pPr>
        <w:pStyle w:val="2"/>
        <w:spacing w:after="0" w:line="360" w:lineRule="auto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6、人员配置：项目人员需具备低压电工证，至少2名。</w:t>
      </w:r>
    </w:p>
    <w:p w14:paraId="424254E4">
      <w:pPr>
        <w:pStyle w:val="2"/>
        <w:spacing w:after="0" w:line="360" w:lineRule="auto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7、验收标准：</w:t>
      </w:r>
    </w:p>
    <w:p w14:paraId="644DF235">
      <w:pPr>
        <w:pStyle w:val="2"/>
        <w:spacing w:after="0" w:line="360" w:lineRule="auto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7.1、市电断电切换测试：负载设备是否正常供电，负载率检测。</w:t>
      </w:r>
    </w:p>
    <w:p w14:paraId="37C8F5EC">
      <w:pPr>
        <w:pStyle w:val="2"/>
        <w:spacing w:after="0" w:line="360" w:lineRule="auto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7.2、UPS、EPS后备时间测试是否符合要求。</w:t>
      </w:r>
    </w:p>
    <w:p w14:paraId="0F786006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下附具体参数标准：</w:t>
      </w:r>
    </w:p>
    <w:p w14:paraId="43AFAD5E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UPS/EPS维修服务合格标准：</w:t>
      </w:r>
    </w:p>
    <w:p w14:paraId="4D90FD17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UPS输入电压:120KVA 274V-478V (三相)</w:t>
      </w:r>
    </w:p>
    <w:p w14:paraId="4594BB7E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UPS输出电压:120KVA 380V(三相)</w:t>
      </w:r>
    </w:p>
    <w:p w14:paraId="4051F48F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UPS输入频率:40-70HZ</w:t>
      </w:r>
    </w:p>
    <w:p w14:paraId="1A83B427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UPS输出频率:40-60HZ</w:t>
      </w:r>
    </w:p>
    <w:p w14:paraId="58D34C4D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UPS电池电压:±192V-±240V</w:t>
      </w:r>
    </w:p>
    <w:p w14:paraId="71E6D6BC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EPS输入电压:274V-478V(三相)</w:t>
      </w:r>
    </w:p>
    <w:p w14:paraId="42777539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EPS输出电压:220V(单相)</w:t>
      </w:r>
    </w:p>
    <w:p w14:paraId="641F93CE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EPS输入频率:45-55HZ</w:t>
      </w:r>
    </w:p>
    <w:p w14:paraId="58DA1FA3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EPS输出频率:50HZ±1%</w:t>
      </w:r>
    </w:p>
    <w:p w14:paraId="052A814D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EPS电池电压:48V-72V</w:t>
      </w:r>
    </w:p>
    <w:p w14:paraId="7D58D701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7.3、维修更换后施工现场是否整洁，设备相关标识、标志是否完整。</w:t>
      </w:r>
    </w:p>
    <w:p w14:paraId="593AE93E">
      <w:pPr>
        <w:pStyle w:val="2"/>
        <w:spacing w:after="0" w:line="360" w:lineRule="auto"/>
        <w:ind w:firstLine="560" w:firstLineChars="200"/>
        <w:rPr>
          <w:rFonts w:hint="eastAsia" w:ascii="仿宋" w:hAnsi="仿宋" w:eastAsia="仿宋" w:cs="仿宋"/>
          <w:snapToGrid w:val="0"/>
          <w:sz w:val="28"/>
          <w:szCs w:val="22"/>
        </w:rPr>
      </w:pPr>
      <w:r>
        <w:rPr>
          <w:rFonts w:hint="eastAsia" w:ascii="仿宋" w:hAnsi="仿宋" w:eastAsia="仿宋" w:cs="仿宋"/>
          <w:snapToGrid w:val="0"/>
          <w:sz w:val="28"/>
          <w:szCs w:val="22"/>
        </w:rPr>
        <w:t>7.4、相关设备厂家彩页、检测报告、资质证书、安装运行报告、现场照片和其余合同要求的资料是否齐全。</w:t>
      </w:r>
    </w:p>
    <w:p w14:paraId="7F5C6811">
      <w:pPr>
        <w:pStyle w:val="3"/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8、其他材料</w:t>
      </w:r>
    </w:p>
    <w:p w14:paraId="4BE8F985">
      <w:pPr>
        <w:pStyle w:val="3"/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8.1、所有产品出厂合格证：原厂出具，加盖生产厂家公章，注明产品型号、序列号、生产日期、批次号等信息。</w:t>
      </w:r>
    </w:p>
    <w:p w14:paraId="29348F35">
      <w:pPr>
        <w:pStyle w:val="3"/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8.2、 产品型式规格书/技术说明书：原厂盖章版本。</w:t>
      </w:r>
    </w:p>
    <w:p w14:paraId="44D2F12F">
      <w:pPr>
        <w:pStyle w:val="3"/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>8.3、 原厂质保承诺函：生产厂家出具，明确质保期限及服务承诺，加盖公章。</w:t>
      </w:r>
    </w:p>
    <w:p w14:paraId="334F5F39">
      <w:pPr>
        <w:pStyle w:val="3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snapToGrid w:val="0"/>
          <w:sz w:val="28"/>
          <w:szCs w:val="22"/>
          <w:lang w:val="en-US" w:eastAsia="zh-CN"/>
        </w:rPr>
        <w:t xml:space="preserve"> 8.4、第三方检测报告（投标时提供复印件加盖厂家鲜章，中标后提供原件核验）</w:t>
      </w:r>
    </w:p>
    <w:p w14:paraId="7CFAE562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 w:val="0"/>
          <w:color w:val="auto"/>
          <w:sz w:val="32"/>
          <w:szCs w:val="32"/>
          <w:highlight w:val="none"/>
          <w:lang w:val="en-US" w:eastAsia="zh-CN"/>
        </w:rPr>
      </w:pPr>
    </w:p>
    <w:bookmarkEnd w:id="0"/>
    <w:bookmarkEnd w:id="1"/>
    <w:p w14:paraId="7E251FF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b/>
          <w:bCs/>
          <w:color w:val="auto"/>
          <w:sz w:val="21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注：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以上带★号条款为实质性要求。</w:t>
      </w:r>
    </w:p>
    <w:p w14:paraId="4244C27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本项目所涉及的所有国家标准、地方标准、行业标准等如有最新的标准以最新标准为准。</w:t>
      </w:r>
    </w:p>
    <w:p w14:paraId="466D57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3E59B0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04731BDF">
      <w:pPr>
        <w:pStyle w:val="2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07710248">
      <w:pPr>
        <w:pStyle w:val="3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07B5CD6D">
      <w:pP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4245330C">
      <w:pPr>
        <w:pStyle w:val="2"/>
        <w:rPr>
          <w:rFonts w:hint="eastAsia"/>
          <w:lang w:val="en-US" w:eastAsia="zh-CN"/>
        </w:rPr>
      </w:pPr>
    </w:p>
    <w:p w14:paraId="1BF80C22">
      <w:pPr>
        <w:rPr>
          <w:rFonts w:hint="eastAsia" w:ascii="Calibri" w:hAnsi="Calibri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Calibri" w:hAnsi="Calibri"/>
          <w:b/>
          <w:bCs/>
          <w:color w:val="auto"/>
          <w:sz w:val="32"/>
          <w:szCs w:val="32"/>
        </w:rPr>
        <w:t>附件2：报价</w:t>
      </w:r>
      <w:r>
        <w:rPr>
          <w:rFonts w:hint="eastAsia" w:ascii="Calibri" w:hAnsi="Calibri"/>
          <w:b/>
          <w:bCs/>
          <w:color w:val="auto"/>
          <w:sz w:val="32"/>
          <w:szCs w:val="32"/>
          <w:lang w:val="en-US" w:eastAsia="zh-CN"/>
        </w:rPr>
        <w:t>格式</w:t>
      </w:r>
    </w:p>
    <w:tbl>
      <w:tblPr>
        <w:tblStyle w:val="14"/>
        <w:tblW w:w="9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947"/>
        <w:gridCol w:w="1459"/>
        <w:gridCol w:w="1582"/>
        <w:gridCol w:w="1484"/>
        <w:gridCol w:w="1761"/>
      </w:tblGrid>
      <w:tr w14:paraId="095BE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375" w:type="dxa"/>
            <w:noWrap/>
            <w:vAlign w:val="center"/>
          </w:tcPr>
          <w:p w14:paraId="378230D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947" w:type="dxa"/>
            <w:noWrap w:val="0"/>
            <w:vAlign w:val="center"/>
          </w:tcPr>
          <w:p w14:paraId="4325C05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品名</w:t>
            </w:r>
          </w:p>
        </w:tc>
        <w:tc>
          <w:tcPr>
            <w:tcW w:w="1459" w:type="dxa"/>
            <w:noWrap w:val="0"/>
            <w:vAlign w:val="center"/>
          </w:tcPr>
          <w:p w14:paraId="504E083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规格</w:t>
            </w:r>
          </w:p>
        </w:tc>
        <w:tc>
          <w:tcPr>
            <w:tcW w:w="1582" w:type="dxa"/>
            <w:noWrap/>
            <w:vAlign w:val="center"/>
          </w:tcPr>
          <w:p w14:paraId="1E3ED0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1484" w:type="dxa"/>
            <w:noWrap w:val="0"/>
            <w:vAlign w:val="center"/>
          </w:tcPr>
          <w:p w14:paraId="676D70B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单项报价（元）</w:t>
            </w:r>
          </w:p>
        </w:tc>
        <w:tc>
          <w:tcPr>
            <w:tcW w:w="1761" w:type="dxa"/>
            <w:noWrap w:val="0"/>
            <w:vAlign w:val="center"/>
          </w:tcPr>
          <w:p w14:paraId="4ECC344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02A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375" w:type="dxa"/>
            <w:noWrap/>
            <w:vAlign w:val="center"/>
          </w:tcPr>
          <w:p w14:paraId="0D6C8E4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947" w:type="dxa"/>
            <w:noWrap w:val="0"/>
            <w:vAlign w:val="center"/>
          </w:tcPr>
          <w:p w14:paraId="2B78FCC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铅酸蓄电池</w:t>
            </w:r>
          </w:p>
        </w:tc>
        <w:tc>
          <w:tcPr>
            <w:tcW w:w="1459" w:type="dxa"/>
            <w:noWrap w:val="0"/>
            <w:vAlign w:val="center"/>
          </w:tcPr>
          <w:p w14:paraId="11CAAB2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12V65AH</w:t>
            </w:r>
          </w:p>
        </w:tc>
        <w:tc>
          <w:tcPr>
            <w:tcW w:w="1582" w:type="dxa"/>
            <w:noWrap/>
            <w:vAlign w:val="center"/>
          </w:tcPr>
          <w:p w14:paraId="28EE1B0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24</w:t>
            </w:r>
          </w:p>
        </w:tc>
        <w:tc>
          <w:tcPr>
            <w:tcW w:w="1484" w:type="dxa"/>
            <w:noWrap w:val="0"/>
            <w:vAlign w:val="center"/>
          </w:tcPr>
          <w:p w14:paraId="685D924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61" w:type="dxa"/>
            <w:vMerge w:val="restart"/>
            <w:noWrap w:val="0"/>
            <w:vAlign w:val="center"/>
          </w:tcPr>
          <w:p w14:paraId="53019DC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yellow"/>
                <w:lang w:val="en-US" w:eastAsia="zh-CN"/>
              </w:rPr>
              <w:t>采购</w:t>
            </w:r>
          </w:p>
        </w:tc>
      </w:tr>
      <w:tr w14:paraId="15590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375" w:type="dxa"/>
            <w:noWrap/>
            <w:vAlign w:val="center"/>
          </w:tcPr>
          <w:p w14:paraId="6DF2EB9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947" w:type="dxa"/>
            <w:noWrap w:val="0"/>
            <w:vAlign w:val="center"/>
          </w:tcPr>
          <w:p w14:paraId="368FC75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铅酸蓄电池</w:t>
            </w:r>
          </w:p>
        </w:tc>
        <w:tc>
          <w:tcPr>
            <w:tcW w:w="1459" w:type="dxa"/>
            <w:noWrap w:val="0"/>
            <w:vAlign w:val="center"/>
          </w:tcPr>
          <w:p w14:paraId="04631E3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12V100AH</w:t>
            </w:r>
          </w:p>
        </w:tc>
        <w:tc>
          <w:tcPr>
            <w:tcW w:w="1582" w:type="dxa"/>
            <w:noWrap/>
            <w:vAlign w:val="center"/>
          </w:tcPr>
          <w:p w14:paraId="3388FDF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1484" w:type="dxa"/>
            <w:noWrap w:val="0"/>
            <w:vAlign w:val="center"/>
          </w:tcPr>
          <w:p w14:paraId="7FC0125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1" w:type="dxa"/>
            <w:vMerge w:val="continue"/>
            <w:noWrap w:val="0"/>
            <w:vAlign w:val="center"/>
          </w:tcPr>
          <w:p w14:paraId="1AE03AA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1E05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375" w:type="dxa"/>
            <w:noWrap/>
            <w:vAlign w:val="center"/>
          </w:tcPr>
          <w:p w14:paraId="5EB91B3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947" w:type="dxa"/>
            <w:noWrap w:val="0"/>
            <w:vAlign w:val="center"/>
          </w:tcPr>
          <w:p w14:paraId="76121D1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铅酸蓄电池</w:t>
            </w:r>
          </w:p>
        </w:tc>
        <w:tc>
          <w:tcPr>
            <w:tcW w:w="1459" w:type="dxa"/>
            <w:noWrap w:val="0"/>
            <w:vAlign w:val="center"/>
          </w:tcPr>
          <w:p w14:paraId="52490F5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12V120AH</w:t>
            </w:r>
          </w:p>
        </w:tc>
        <w:tc>
          <w:tcPr>
            <w:tcW w:w="1582" w:type="dxa"/>
            <w:noWrap/>
            <w:vAlign w:val="center"/>
          </w:tcPr>
          <w:p w14:paraId="4E7863B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32</w:t>
            </w:r>
          </w:p>
        </w:tc>
        <w:tc>
          <w:tcPr>
            <w:tcW w:w="1484" w:type="dxa"/>
            <w:noWrap w:val="0"/>
            <w:vAlign w:val="center"/>
          </w:tcPr>
          <w:p w14:paraId="10BD60D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1" w:type="dxa"/>
            <w:vMerge w:val="continue"/>
            <w:noWrap w:val="0"/>
            <w:vAlign w:val="center"/>
          </w:tcPr>
          <w:p w14:paraId="7FCD9DB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FDD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375" w:type="dxa"/>
            <w:noWrap/>
            <w:vAlign w:val="center"/>
          </w:tcPr>
          <w:p w14:paraId="0B78A64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1947" w:type="dxa"/>
            <w:noWrap w:val="0"/>
            <w:vAlign w:val="center"/>
          </w:tcPr>
          <w:p w14:paraId="76708EF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铅酸蓄电池</w:t>
            </w:r>
          </w:p>
        </w:tc>
        <w:tc>
          <w:tcPr>
            <w:tcW w:w="1459" w:type="dxa"/>
            <w:noWrap w:val="0"/>
            <w:vAlign w:val="center"/>
          </w:tcPr>
          <w:p w14:paraId="0F82734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12V150AH</w:t>
            </w:r>
          </w:p>
        </w:tc>
        <w:tc>
          <w:tcPr>
            <w:tcW w:w="1582" w:type="dxa"/>
            <w:noWrap/>
            <w:vAlign w:val="center"/>
          </w:tcPr>
          <w:p w14:paraId="70ED402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64</w:t>
            </w:r>
          </w:p>
        </w:tc>
        <w:tc>
          <w:tcPr>
            <w:tcW w:w="1484" w:type="dxa"/>
            <w:noWrap w:val="0"/>
            <w:vAlign w:val="center"/>
          </w:tcPr>
          <w:p w14:paraId="65CCF7E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1" w:type="dxa"/>
            <w:vMerge w:val="continue"/>
            <w:noWrap w:val="0"/>
            <w:vAlign w:val="center"/>
          </w:tcPr>
          <w:p w14:paraId="2AB58EB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9AC4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75" w:type="dxa"/>
            <w:noWrap/>
            <w:vAlign w:val="center"/>
          </w:tcPr>
          <w:p w14:paraId="6097BDF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947" w:type="dxa"/>
            <w:noWrap w:val="0"/>
            <w:vAlign w:val="center"/>
          </w:tcPr>
          <w:p w14:paraId="5963475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UPS主机</w:t>
            </w:r>
          </w:p>
        </w:tc>
        <w:tc>
          <w:tcPr>
            <w:tcW w:w="1459" w:type="dxa"/>
            <w:noWrap w:val="0"/>
            <w:vAlign w:val="center"/>
          </w:tcPr>
          <w:p w14:paraId="7AED3FE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120KVA</w:t>
            </w:r>
          </w:p>
        </w:tc>
        <w:tc>
          <w:tcPr>
            <w:tcW w:w="1582" w:type="dxa"/>
            <w:noWrap/>
            <w:vAlign w:val="center"/>
          </w:tcPr>
          <w:p w14:paraId="78FA6CA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484" w:type="dxa"/>
            <w:noWrap w:val="0"/>
            <w:vAlign w:val="center"/>
          </w:tcPr>
          <w:p w14:paraId="1EE13FE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1" w:type="dxa"/>
            <w:vMerge w:val="continue"/>
            <w:noWrap w:val="0"/>
            <w:vAlign w:val="center"/>
          </w:tcPr>
          <w:p w14:paraId="07B987F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C42A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9608" w:type="dxa"/>
            <w:gridSpan w:val="6"/>
            <w:noWrap/>
            <w:vAlign w:val="center"/>
          </w:tcPr>
          <w:p w14:paraId="312E7781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大写总价（元）：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   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；小写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总价（万元）：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       </w:t>
            </w:r>
          </w:p>
        </w:tc>
      </w:tr>
    </w:tbl>
    <w:p w14:paraId="38D09826">
      <w:pPr>
        <w:pStyle w:val="6"/>
        <w:ind w:left="0" w:leftChars="0" w:firstLine="0" w:firstLineChars="0"/>
        <w:rPr>
          <w:rFonts w:hint="eastAsia"/>
          <w:lang w:val="en-US" w:eastAsia="zh-CN"/>
        </w:rPr>
      </w:pPr>
    </w:p>
    <w:p w14:paraId="503F50DF">
      <w:pPr>
        <w:rPr>
          <w:rFonts w:hint="eastAsia"/>
          <w:lang w:val="en-US" w:eastAsia="zh-CN"/>
        </w:rPr>
      </w:pPr>
    </w:p>
    <w:tbl>
      <w:tblPr>
        <w:tblStyle w:val="14"/>
        <w:tblW w:w="9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747"/>
        <w:gridCol w:w="1459"/>
        <w:gridCol w:w="1582"/>
        <w:gridCol w:w="1541"/>
        <w:gridCol w:w="1819"/>
      </w:tblGrid>
      <w:tr w14:paraId="1C826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593" w:type="dxa"/>
            <w:noWrap/>
            <w:vAlign w:val="center"/>
          </w:tcPr>
          <w:p w14:paraId="595B8C3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747" w:type="dxa"/>
            <w:noWrap w:val="0"/>
            <w:vAlign w:val="center"/>
          </w:tcPr>
          <w:p w14:paraId="1470226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品名</w:t>
            </w:r>
          </w:p>
        </w:tc>
        <w:tc>
          <w:tcPr>
            <w:tcW w:w="1459" w:type="dxa"/>
            <w:noWrap w:val="0"/>
            <w:vAlign w:val="center"/>
          </w:tcPr>
          <w:p w14:paraId="71B59D5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规格</w:t>
            </w:r>
          </w:p>
        </w:tc>
        <w:tc>
          <w:tcPr>
            <w:tcW w:w="1582" w:type="dxa"/>
            <w:noWrap/>
            <w:vAlign w:val="center"/>
          </w:tcPr>
          <w:p w14:paraId="1CC8A08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1541" w:type="dxa"/>
            <w:noWrap w:val="0"/>
            <w:vAlign w:val="center"/>
          </w:tcPr>
          <w:p w14:paraId="71F5735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总价（元）</w:t>
            </w:r>
          </w:p>
        </w:tc>
        <w:tc>
          <w:tcPr>
            <w:tcW w:w="1819" w:type="dxa"/>
            <w:noWrap w:val="0"/>
            <w:vAlign w:val="center"/>
          </w:tcPr>
          <w:p w14:paraId="13A5C33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4DD3D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93" w:type="dxa"/>
            <w:noWrap/>
            <w:vAlign w:val="center"/>
          </w:tcPr>
          <w:p w14:paraId="6693C0A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747" w:type="dxa"/>
            <w:noWrap w:val="0"/>
            <w:vAlign w:val="center"/>
          </w:tcPr>
          <w:p w14:paraId="0EBE3E5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EPS主机</w:t>
            </w:r>
          </w:p>
        </w:tc>
        <w:tc>
          <w:tcPr>
            <w:tcW w:w="1459" w:type="dxa"/>
            <w:noWrap w:val="0"/>
            <w:vAlign w:val="center"/>
          </w:tcPr>
          <w:p w14:paraId="5E449B7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2KVA</w:t>
            </w:r>
          </w:p>
        </w:tc>
        <w:tc>
          <w:tcPr>
            <w:tcW w:w="1582" w:type="dxa"/>
            <w:noWrap/>
            <w:vAlign w:val="center"/>
          </w:tcPr>
          <w:p w14:paraId="6B64562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1541" w:type="dxa"/>
            <w:vMerge w:val="restart"/>
            <w:noWrap w:val="0"/>
            <w:vAlign w:val="center"/>
          </w:tcPr>
          <w:p w14:paraId="534021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19" w:type="dxa"/>
            <w:vMerge w:val="restart"/>
            <w:noWrap w:val="0"/>
            <w:vAlign w:val="center"/>
          </w:tcPr>
          <w:p w14:paraId="05AF68B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yellow"/>
                <w:lang w:val="en-US" w:eastAsia="zh-CN"/>
              </w:rPr>
              <w:t>维修</w:t>
            </w:r>
          </w:p>
        </w:tc>
      </w:tr>
      <w:tr w14:paraId="06583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93" w:type="dxa"/>
            <w:noWrap/>
            <w:vAlign w:val="center"/>
          </w:tcPr>
          <w:p w14:paraId="1A82D81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747" w:type="dxa"/>
            <w:noWrap w:val="0"/>
            <w:vAlign w:val="center"/>
          </w:tcPr>
          <w:p w14:paraId="69C012F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EPS主机</w:t>
            </w:r>
          </w:p>
        </w:tc>
        <w:tc>
          <w:tcPr>
            <w:tcW w:w="1459" w:type="dxa"/>
            <w:noWrap w:val="0"/>
            <w:vAlign w:val="center"/>
          </w:tcPr>
          <w:p w14:paraId="78FDBBE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3KVA</w:t>
            </w:r>
          </w:p>
        </w:tc>
        <w:tc>
          <w:tcPr>
            <w:tcW w:w="1582" w:type="dxa"/>
            <w:noWrap/>
            <w:vAlign w:val="center"/>
          </w:tcPr>
          <w:p w14:paraId="0B26FB6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541" w:type="dxa"/>
            <w:vMerge w:val="continue"/>
            <w:noWrap w:val="0"/>
            <w:vAlign w:val="center"/>
          </w:tcPr>
          <w:p w14:paraId="7D4536E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19" w:type="dxa"/>
            <w:vMerge w:val="continue"/>
            <w:noWrap w:val="0"/>
            <w:vAlign w:val="center"/>
          </w:tcPr>
          <w:p w14:paraId="4FEACA1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E18D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93" w:type="dxa"/>
            <w:noWrap/>
            <w:vAlign w:val="center"/>
          </w:tcPr>
          <w:p w14:paraId="12E8D27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747" w:type="dxa"/>
            <w:noWrap w:val="0"/>
            <w:vAlign w:val="center"/>
          </w:tcPr>
          <w:p w14:paraId="7E6D0C6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EPS主机</w:t>
            </w:r>
          </w:p>
        </w:tc>
        <w:tc>
          <w:tcPr>
            <w:tcW w:w="1459" w:type="dxa"/>
            <w:noWrap w:val="0"/>
            <w:vAlign w:val="center"/>
          </w:tcPr>
          <w:p w14:paraId="064B678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4KVA</w:t>
            </w:r>
          </w:p>
        </w:tc>
        <w:tc>
          <w:tcPr>
            <w:tcW w:w="1582" w:type="dxa"/>
            <w:noWrap/>
            <w:vAlign w:val="center"/>
          </w:tcPr>
          <w:p w14:paraId="42095E4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541" w:type="dxa"/>
            <w:vMerge w:val="continue"/>
            <w:noWrap w:val="0"/>
            <w:vAlign w:val="center"/>
          </w:tcPr>
          <w:p w14:paraId="4845331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19" w:type="dxa"/>
            <w:vMerge w:val="continue"/>
            <w:noWrap w:val="0"/>
            <w:vAlign w:val="center"/>
          </w:tcPr>
          <w:p w14:paraId="3161747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608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741" w:type="dxa"/>
            <w:gridSpan w:val="6"/>
            <w:noWrap/>
            <w:vAlign w:val="center"/>
          </w:tcPr>
          <w:p w14:paraId="26AFFADA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大写总价（元）：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   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；小写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总价（万元）：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       </w:t>
            </w:r>
          </w:p>
        </w:tc>
      </w:tr>
    </w:tbl>
    <w:p w14:paraId="733CFB6A">
      <w:pPr>
        <w:rPr>
          <w:rFonts w:hint="eastAsia"/>
          <w:lang w:val="en-US" w:eastAsia="zh-CN"/>
        </w:rPr>
      </w:pPr>
    </w:p>
    <w:p w14:paraId="59D0C6F3">
      <w:pPr>
        <w:jc w:val="left"/>
        <w:rPr>
          <w:rFonts w:hint="eastAsia" w:ascii="仿宋" w:hAnsi="仿宋" w:eastAsia="仿宋" w:cs="Times New Roman"/>
          <w:color w:val="0000FF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color w:val="auto"/>
          <w:kern w:val="2"/>
          <w:sz w:val="28"/>
          <w:szCs w:val="28"/>
          <w:lang w:val="en-US" w:eastAsia="zh-CN" w:bidi="ar-SA"/>
        </w:rPr>
        <w:t>备注：报价表如有列举项目不全的，各报价公司可以在原表上添项，不能改变原表格内容，报价表最多保留小数点后两位。报价合计总价在列表末汇总，此报价单须单独密封。</w:t>
      </w:r>
    </w:p>
    <w:p w14:paraId="7D539EBD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 w14:paraId="37AC5681">
      <w:pPr>
        <w:spacing w:line="360" w:lineRule="auto"/>
        <w:outlineLvl w:val="1"/>
        <w:rPr>
          <w:color w:val="auto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附件3：报名登记表</w:t>
      </w:r>
    </w:p>
    <w:p w14:paraId="11D5D951">
      <w:pPr>
        <w:jc w:val="center"/>
        <w:rPr>
          <w:rFonts w:ascii="华文中宋" w:hAnsi="华文中宋" w:eastAsia="华文中宋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</w:rPr>
        <w:t>报名登记表</w:t>
      </w:r>
    </w:p>
    <w:tbl>
      <w:tblPr>
        <w:tblStyle w:val="14"/>
        <w:tblpPr w:leftFromText="180" w:rightFromText="180" w:vertAnchor="text" w:horzAnchor="page" w:tblpX="1275" w:tblpY="100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7"/>
        <w:gridCol w:w="1990"/>
        <w:gridCol w:w="1447"/>
        <w:gridCol w:w="2605"/>
      </w:tblGrid>
      <w:tr w14:paraId="6E79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25D73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报名项目名称（包号）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C3687">
            <w:pPr>
              <w:pStyle w:val="2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  <w:t>成都市新津区中医医院</w:t>
            </w:r>
          </w:p>
          <w:p w14:paraId="01EFE29F">
            <w:pPr>
              <w:pStyle w:val="2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  <w:t>UPS、EPS更换、维修采购询预算价</w:t>
            </w:r>
          </w:p>
        </w:tc>
      </w:tr>
      <w:tr w14:paraId="4A90D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D3EAE">
            <w:pPr>
              <w:ind w:firstLine="280" w:firstLineChars="100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报名单位 /个人名称</w:t>
            </w:r>
          </w:p>
          <w:p w14:paraId="0CD2B98E">
            <w:pPr>
              <w:ind w:firstLine="236" w:firstLineChars="98"/>
              <w:rPr>
                <w:rFonts w:ascii="仿宋" w:hAnsi="仿宋" w:eastAsia="仿宋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auto"/>
                <w:kern w:val="2"/>
                <w:sz w:val="24"/>
                <w:szCs w:val="22"/>
              </w:rPr>
              <w:t>(统一社会信用代码/税号)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543E9F">
            <w:pPr>
              <w:jc w:val="center"/>
              <w:rPr>
                <w:rFonts w:hint="default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 xml:space="preserve">                              （盖章）</w:t>
            </w:r>
          </w:p>
        </w:tc>
      </w:tr>
      <w:tr w14:paraId="27FFF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A20BC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单位  / 个人地址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F0918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74FAD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C20EF">
            <w:pPr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  <w:t xml:space="preserve">单位电话 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57CFC7">
            <w:pPr>
              <w:rPr>
                <w:rFonts w:ascii="仿宋" w:hAnsi="仿宋" w:eastAsia="仿宋"/>
                <w:color w:val="auto"/>
                <w:kern w:val="2"/>
                <w:sz w:val="24"/>
                <w:szCs w:val="24"/>
              </w:rPr>
            </w:pPr>
          </w:p>
        </w:tc>
      </w:tr>
      <w:tr w14:paraId="31CB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C4445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  <w:t>经办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6C5A9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55E6C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手 机</w:t>
            </w: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394D50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76A06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71E4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邮     箱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62C4E7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09D2F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3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B1C73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备     注</w:t>
            </w:r>
          </w:p>
        </w:tc>
        <w:tc>
          <w:tcPr>
            <w:tcW w:w="6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FE031A">
            <w:pPr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</w:tbl>
    <w:p w14:paraId="28E9893F">
      <w:pPr>
        <w:jc w:val="both"/>
        <w:rPr>
          <w:rFonts w:ascii="Times New Roman"/>
          <w:color w:val="auto"/>
          <w:kern w:val="2"/>
          <w:sz w:val="21"/>
        </w:rPr>
      </w:pPr>
    </w:p>
    <w:p w14:paraId="6743D11D">
      <w:pPr>
        <w:spacing w:line="360" w:lineRule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</w:rPr>
        <w:t xml:space="preserve">    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采购单位联系人：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潘老师、周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老师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 xml:space="preserve"> 028-82526150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邮箱845865477@qq.com</w:t>
      </w:r>
    </w:p>
    <w:p w14:paraId="3E4B405A">
      <w:pPr>
        <w:spacing w:line="360" w:lineRule="auto"/>
        <w:rPr>
          <w:rFonts w:hint="eastAsia" w:ascii="仿宋" w:hAnsi="仿宋" w:eastAsia="仿宋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注:提供（1）报名登记表扫描件（2）投标单位营业执照正、副本复印件（3）经办人身份证复印件（以上三条均需加盖供应商公章，提供扫描至以上邮箱）（4）</w:t>
      </w:r>
      <w:r>
        <w:rPr>
          <w:rFonts w:hint="eastAsia" w:ascii="仿宋" w:hAnsi="仿宋" w:eastAsia="仿宋" w:cs="Times New Roman"/>
          <w:color w:val="auto"/>
          <w:sz w:val="24"/>
          <w:szCs w:val="24"/>
          <w:highlight w:val="none"/>
          <w:lang w:val="en-US" w:eastAsia="zh-CN"/>
        </w:rPr>
        <w:t>递交响应文件时，把以上3项资料盖章资料一并递交，此3项资料无需密封。</w:t>
      </w:r>
    </w:p>
    <w:p w14:paraId="25C40584">
      <w:pPr>
        <w:spacing w:line="360" w:lineRule="auto"/>
        <w:rPr>
          <w:color w:val="auto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投标单位购买招标文件时请如实认真填写报名登记表和投标人信息；若因投标单位提供的错误或不实信息，对其投标事宜造成影响的，由其投标单位自行承担所有责任。</w:t>
      </w:r>
    </w:p>
    <w:sectPr>
      <w:footerReference r:id="rId3" w:type="default"/>
      <w:pgSz w:w="11906" w:h="16838"/>
      <w:pgMar w:top="1587" w:right="158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9F75B1-6287-4D36-8433-ECAF68D372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7BC8B4A-A8D4-40B0-842A-8E7930A4A67C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67EB5C2-CA5A-45C2-93AE-6AD058E2029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6D116E47-111C-48C1-B250-971FB145D46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E6E5D600-9A9B-4FEB-AA15-0BD7C05D624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E599C866-3634-4E67-B13D-0D51A3BAFE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2EC3C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19865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019865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7E4A69"/>
    <w:multiLevelType w:val="singleLevel"/>
    <w:tmpl w:val="A17E4A69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04D8E0A"/>
    <w:multiLevelType w:val="multilevel"/>
    <w:tmpl w:val="B04D8E0A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suff w:val="nothing"/>
      <w:lvlText w:val="%2、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chineseCounting"/>
      <w:suff w:val="nothing"/>
      <w:lvlText w:val="(%3)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20"/>
      <w:suff w:val="nothing"/>
      <w:lvlText w:val="%4."/>
      <w:lvlJc w:val="left"/>
      <w:pPr>
        <w:tabs>
          <w:tab w:val="left" w:pos="709"/>
        </w:tabs>
        <w:ind w:left="709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%4.%5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(%6)"/>
      <w:lvlJc w:val="left"/>
      <w:pPr>
        <w:ind w:left="0" w:firstLine="0"/>
      </w:pPr>
      <w:rPr>
        <w:rFonts w:hint="eastAsia" w:ascii="宋体" w:hAnsi="宋体" w:eastAsia="宋体" w:cs="宋体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2">
    <w:nsid w:val="E56B2D59"/>
    <w:multiLevelType w:val="singleLevel"/>
    <w:tmpl w:val="E56B2D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F6C6F"/>
    <w:rsid w:val="009738DD"/>
    <w:rsid w:val="012A2403"/>
    <w:rsid w:val="03147D24"/>
    <w:rsid w:val="04E86B91"/>
    <w:rsid w:val="056401E1"/>
    <w:rsid w:val="05B77E21"/>
    <w:rsid w:val="06140401"/>
    <w:rsid w:val="08A45E49"/>
    <w:rsid w:val="097B39EB"/>
    <w:rsid w:val="0A9B3267"/>
    <w:rsid w:val="0B5D63F7"/>
    <w:rsid w:val="0CD85E9D"/>
    <w:rsid w:val="0DEA754E"/>
    <w:rsid w:val="106B770F"/>
    <w:rsid w:val="10B14879"/>
    <w:rsid w:val="11213D01"/>
    <w:rsid w:val="11A5014C"/>
    <w:rsid w:val="12042B30"/>
    <w:rsid w:val="126F67ED"/>
    <w:rsid w:val="140C5B60"/>
    <w:rsid w:val="14382F65"/>
    <w:rsid w:val="14574547"/>
    <w:rsid w:val="14C25B10"/>
    <w:rsid w:val="14F95BEF"/>
    <w:rsid w:val="18B340A6"/>
    <w:rsid w:val="190653E0"/>
    <w:rsid w:val="19842E1A"/>
    <w:rsid w:val="1A0E09F0"/>
    <w:rsid w:val="1A310B82"/>
    <w:rsid w:val="1A383CBF"/>
    <w:rsid w:val="1B7C3AD4"/>
    <w:rsid w:val="1BD75F80"/>
    <w:rsid w:val="1C3F50B7"/>
    <w:rsid w:val="1D610ED9"/>
    <w:rsid w:val="1ED55F80"/>
    <w:rsid w:val="1EEB62DA"/>
    <w:rsid w:val="216B5041"/>
    <w:rsid w:val="24036A14"/>
    <w:rsid w:val="259A0116"/>
    <w:rsid w:val="2A1F4553"/>
    <w:rsid w:val="2A4C77FE"/>
    <w:rsid w:val="2BBE3953"/>
    <w:rsid w:val="2C414E70"/>
    <w:rsid w:val="2C4A4172"/>
    <w:rsid w:val="2C731FE5"/>
    <w:rsid w:val="2DCE7F27"/>
    <w:rsid w:val="31D8451F"/>
    <w:rsid w:val="32DF1FDC"/>
    <w:rsid w:val="32FA3DAF"/>
    <w:rsid w:val="341449FD"/>
    <w:rsid w:val="346408E5"/>
    <w:rsid w:val="36A24542"/>
    <w:rsid w:val="3C94492D"/>
    <w:rsid w:val="3CE235AE"/>
    <w:rsid w:val="3E9055C8"/>
    <w:rsid w:val="40980764"/>
    <w:rsid w:val="409D1C34"/>
    <w:rsid w:val="417814E9"/>
    <w:rsid w:val="420175C2"/>
    <w:rsid w:val="440B7D6A"/>
    <w:rsid w:val="468E0480"/>
    <w:rsid w:val="47A3117B"/>
    <w:rsid w:val="47AE4398"/>
    <w:rsid w:val="4A0855A2"/>
    <w:rsid w:val="4BD034A7"/>
    <w:rsid w:val="4D671A28"/>
    <w:rsid w:val="4F2627F5"/>
    <w:rsid w:val="4FC9093A"/>
    <w:rsid w:val="4FEB03EE"/>
    <w:rsid w:val="50992D05"/>
    <w:rsid w:val="529102F8"/>
    <w:rsid w:val="530C0109"/>
    <w:rsid w:val="533F3632"/>
    <w:rsid w:val="53857839"/>
    <w:rsid w:val="53C84569"/>
    <w:rsid w:val="548B440F"/>
    <w:rsid w:val="54A35606"/>
    <w:rsid w:val="54DE6EBF"/>
    <w:rsid w:val="552C4C9E"/>
    <w:rsid w:val="56E26048"/>
    <w:rsid w:val="594D4AA0"/>
    <w:rsid w:val="59CC4666"/>
    <w:rsid w:val="60E70C20"/>
    <w:rsid w:val="63D25003"/>
    <w:rsid w:val="64C86FBA"/>
    <w:rsid w:val="66D82E85"/>
    <w:rsid w:val="679C6C08"/>
    <w:rsid w:val="68796990"/>
    <w:rsid w:val="69245774"/>
    <w:rsid w:val="692F0EEA"/>
    <w:rsid w:val="69FA5E67"/>
    <w:rsid w:val="6A2C3362"/>
    <w:rsid w:val="6A961D0C"/>
    <w:rsid w:val="6B171FE9"/>
    <w:rsid w:val="6C792A1B"/>
    <w:rsid w:val="6D8871EF"/>
    <w:rsid w:val="6D9B3ACA"/>
    <w:rsid w:val="6E493DC7"/>
    <w:rsid w:val="717645B6"/>
    <w:rsid w:val="71856EF9"/>
    <w:rsid w:val="72EA3CE1"/>
    <w:rsid w:val="738A3634"/>
    <w:rsid w:val="74923C14"/>
    <w:rsid w:val="74C05C36"/>
    <w:rsid w:val="75475CD9"/>
    <w:rsid w:val="761E6201"/>
    <w:rsid w:val="779A47E6"/>
    <w:rsid w:val="786F7A21"/>
    <w:rsid w:val="78CF6711"/>
    <w:rsid w:val="7A5358BD"/>
    <w:rsid w:val="7AEA1B74"/>
    <w:rsid w:val="7B1B5C3E"/>
    <w:rsid w:val="7C2330CA"/>
    <w:rsid w:val="7C4F2792"/>
    <w:rsid w:val="7C5739AD"/>
    <w:rsid w:val="7ED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5">
    <w:name w:val="heading 2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ascii="宋体" w:hAnsi="Times New Roman"/>
      <w:kern w:val="0"/>
      <w:sz w:val="34"/>
      <w:szCs w:val="20"/>
    </w:rPr>
  </w:style>
  <w:style w:type="paragraph" w:styleId="3">
    <w:name w:val="Date"/>
    <w:basedOn w:val="1"/>
    <w:next w:val="1"/>
    <w:qFormat/>
    <w:uiPriority w:val="0"/>
    <w:rPr>
      <w:rFonts w:eastAsia="黑体"/>
      <w:sz w:val="36"/>
    </w:rPr>
  </w:style>
  <w:style w:type="paragraph" w:styleId="6">
    <w:name w:val="Normal Indent"/>
    <w:basedOn w:val="1"/>
    <w:next w:val="1"/>
    <w:qFormat/>
    <w:uiPriority w:val="0"/>
    <w:pPr>
      <w:ind w:firstLine="420" w:firstLineChars="200"/>
    </w:pPr>
  </w:style>
  <w:style w:type="paragraph" w:styleId="7">
    <w:name w:val="Body Text 3"/>
    <w:basedOn w:val="1"/>
    <w:unhideWhenUsed/>
    <w:qFormat/>
    <w:uiPriority w:val="99"/>
    <w:pPr>
      <w:jc w:val="center"/>
    </w:pPr>
    <w:rPr>
      <w:rFonts w:hint="eastAsia" w:hAnsi="Symbol"/>
      <w:sz w:val="10"/>
      <w:szCs w:val="24"/>
    </w:rPr>
  </w:style>
  <w:style w:type="paragraph" w:styleId="8">
    <w:name w:val="Body Text Indent"/>
    <w:basedOn w:val="1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9">
    <w:name w:val="Plain Text"/>
    <w:basedOn w:val="1"/>
    <w:unhideWhenUsed/>
    <w:qFormat/>
    <w:uiPriority w:val="99"/>
    <w:pPr>
      <w:widowControl w:val="0"/>
      <w:autoSpaceDE w:val="0"/>
      <w:autoSpaceDN w:val="0"/>
      <w:adjustRightInd w:val="0"/>
      <w:jc w:val="both"/>
    </w:pPr>
    <w:rPr>
      <w:rFonts w:hAnsi="Courier New"/>
      <w:sz w:val="20"/>
      <w:szCs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Body Text First Indent"/>
    <w:basedOn w:val="2"/>
    <w:next w:val="1"/>
    <w:qFormat/>
    <w:uiPriority w:val="0"/>
    <w:pPr>
      <w:widowControl w:val="0"/>
      <w:spacing w:after="120" w:afterLines="0" w:line="240" w:lineRule="auto"/>
      <w:ind w:firstLine="420" w:firstLineChars="100"/>
    </w:pPr>
  </w:style>
  <w:style w:type="paragraph" w:styleId="13">
    <w:name w:val="Body Text First Indent 2"/>
    <w:basedOn w:val="8"/>
    <w:qFormat/>
    <w:uiPriority w:val="0"/>
    <w:pPr>
      <w:spacing w:after="120" w:line="240" w:lineRule="auto"/>
      <w:ind w:left="420" w:leftChars="200" w:firstLine="420"/>
    </w:pPr>
    <w:rPr>
      <w:sz w:val="21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正文1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Times New Roman"/>
      <w:szCs w:val="22"/>
    </w:rPr>
  </w:style>
  <w:style w:type="paragraph" w:customStyle="1" w:styleId="19">
    <w:name w:val="02、首行缩进2字符正文"/>
    <w:basedOn w:val="1"/>
    <w:qFormat/>
    <w:uiPriority w:val="0"/>
    <w:pPr>
      <w:tabs>
        <w:tab w:val="left" w:pos="0"/>
      </w:tabs>
      <w:wordWrap w:val="0"/>
      <w:topLinePunct/>
      <w:ind w:firstLine="480" w:firstLineChars="200"/>
    </w:pPr>
  </w:style>
  <w:style w:type="paragraph" w:customStyle="1" w:styleId="20">
    <w:name w:val="17“1.”四级标题"/>
    <w:basedOn w:val="19"/>
    <w:qFormat/>
    <w:uiPriority w:val="0"/>
    <w:pPr>
      <w:numPr>
        <w:ilvl w:val="3"/>
        <w:numId w:val="1"/>
      </w:numPr>
      <w:ind w:firstLine="803"/>
    </w:p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761</Words>
  <Characters>834</Characters>
  <Lines>0</Lines>
  <Paragraphs>0</Paragraphs>
  <TotalTime>6</TotalTime>
  <ScaleCrop>false</ScaleCrop>
  <LinksUpToDate>false</LinksUpToDate>
  <CharactersWithSpaces>837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ASUS</cp:lastModifiedBy>
  <cp:lastPrinted>2026-09-03T06:00:40Z</cp:lastPrinted>
  <dcterms:modified xsi:type="dcterms:W3CDTF">2026-09-03T06:00:43Z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eyJoZGlkIjoiNDE1ZTFlMjFjZDEzODY3NmE0ZDIwNjM3NWU4ZDkyNWQiLCJ1c2VySWQiOiIzMzA3NDM0MzYifQ==</vt:lpwstr>
  </property>
  <property fmtid="{D5CDD505-2E9C-101B-9397-08002B2CF9AE}" pid="4" name="ICV">
    <vt:lpwstr>D645DF6FA1E040E59BF740E68679B1AB_13</vt:lpwstr>
  </property>
</Properties>
</file>