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E44CC">
      <w:pPr>
        <w:ind w:firstLine="360" w:firstLineChars="100"/>
        <w:jc w:val="center"/>
        <w:rPr>
          <w:rFonts w:hint="default"/>
          <w:sz w:val="36"/>
          <w:szCs w:val="21"/>
          <w:lang w:val="en-US" w:eastAsia="zh-CN"/>
        </w:rPr>
      </w:pPr>
      <w:r>
        <w:rPr>
          <w:rFonts w:hint="eastAsia" w:ascii="宋体" w:hAnsi="宋体" w:cs="宋体"/>
          <w:color w:val="000000"/>
          <w:kern w:val="1"/>
          <w:sz w:val="36"/>
          <w:szCs w:val="36"/>
          <w:lang w:val="en-US" w:eastAsia="zh-CN"/>
        </w:rPr>
        <w:t>成都市新津区中医医院特殊岗位职业病体检服务采购项目</w:t>
      </w:r>
      <w:r>
        <w:rPr>
          <w:rFonts w:hint="default"/>
          <w:sz w:val="36"/>
          <w:szCs w:val="21"/>
          <w:lang w:val="en-US" w:eastAsia="zh-CN"/>
        </w:rPr>
        <w:t>询预算价公示</w:t>
      </w:r>
      <w:r>
        <w:rPr>
          <w:rFonts w:hint="eastAsia"/>
          <w:sz w:val="36"/>
          <w:szCs w:val="21"/>
          <w:lang w:val="en-US" w:eastAsia="zh-CN"/>
        </w:rPr>
        <w:t>（二次）</w:t>
      </w:r>
    </w:p>
    <w:p w14:paraId="5DAB4E44">
      <w:pPr>
        <w:spacing w:line="360" w:lineRule="auto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各潜在供应商：</w:t>
      </w:r>
    </w:p>
    <w:p w14:paraId="3780919E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我院拟采购特殊岗位职业病体检服务项目。现将具体采购需求公告如下，各潜在供应商如有意向参与，请主动与我院联系，并在公示期内提供以下资料，以便初步甄选。</w:t>
      </w:r>
    </w:p>
    <w:p w14:paraId="66B67E55">
      <w:pPr>
        <w:numPr>
          <w:ilvl w:val="0"/>
          <w:numId w:val="1"/>
        </w:numPr>
        <w:spacing w:line="560" w:lineRule="exac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公司情况：</w:t>
      </w:r>
    </w:p>
    <w:p w14:paraId="3356E8B2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1、公司相关业务情况、业绩简介。</w:t>
      </w:r>
    </w:p>
    <w:p w14:paraId="2829B986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2、公司营业执照复印件；公司法人身份证复印件或授权委托书及授权委托人身份证复印件。</w:t>
      </w:r>
    </w:p>
    <w:p w14:paraId="1AC497B7">
      <w:pPr>
        <w:pStyle w:val="34"/>
        <w:tabs>
          <w:tab w:val="left" w:pos="8316"/>
        </w:tabs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3、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①供应商具有《医疗机构执业许可证》和《放射诊疗许可证》(已办理多证合一的，只须提供诊疗科目含放射诊断或放射治疗的《医疗机构执业许可证》即可)；（提供证书复印件）。</w:t>
      </w:r>
    </w:p>
    <w:p w14:paraId="15387818">
      <w:pPr>
        <w:pStyle w:val="34"/>
        <w:tabs>
          <w:tab w:val="left" w:pos="8316"/>
        </w:tabs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②在四川省卫生健康委员会公布的职业健康体检机构备案名单中(备案的职业健康类别中有“接触放射因素类”)（提供证书复印件）。</w:t>
      </w:r>
    </w:p>
    <w:p w14:paraId="51EC600D">
      <w:pPr>
        <w:numPr>
          <w:ilvl w:val="0"/>
          <w:numId w:val="1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报名要求：</w:t>
      </w:r>
    </w:p>
    <w:p w14:paraId="6D2E5358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1、资料必须密封，现场递交成都市新津区中医医院采购办（医院行政办公区二楼）。</w:t>
      </w:r>
    </w:p>
    <w:p w14:paraId="25403DB3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2、报价资料需按照医院要求格式报价。（附件2）</w:t>
      </w:r>
    </w:p>
    <w:p w14:paraId="2C8BB0B4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3、提供电子版报价资料和相关服务方案简介资料，可优化和细化功能参数，以便医院甄选使用（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本项目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  <w:t>无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需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  <w:t>电子报价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</w:t>
      </w:r>
    </w:p>
    <w:p w14:paraId="4AB93469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4、参与供应商应符合《政府采购法》第二十二条的相关资质要求，具备相关资质。并提供相关证明材料或承诺函。 </w:t>
      </w:r>
    </w:p>
    <w:p w14:paraId="3E1C745D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5、拟参与本项目的供应商如需了解项目情况，自行对接该项目负责人了解相关信息。</w:t>
      </w:r>
    </w:p>
    <w:p w14:paraId="64A8F3EB">
      <w:pPr>
        <w:spacing w:line="360" w:lineRule="auto"/>
        <w:ind w:firstLine="560" w:firstLineChars="200"/>
        <w:jc w:val="left"/>
        <w:rPr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6、所有递交资料及相关证明材料必须加盖供应商鲜章有效。</w:t>
      </w:r>
    </w:p>
    <w:p w14:paraId="6DC9E655">
      <w:pPr>
        <w:numPr>
          <w:ilvl w:val="0"/>
          <w:numId w:val="1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本次公开询价结果只作为本项目采购预算价，不作为成交价。</w:t>
      </w:r>
    </w:p>
    <w:p w14:paraId="2297674B">
      <w:pPr>
        <w:numPr>
          <w:ilvl w:val="0"/>
          <w:numId w:val="1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其他事项</w:t>
      </w:r>
    </w:p>
    <w:p w14:paraId="370930C2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bookmarkStart w:id="0" w:name="_Toc20249"/>
      <w:bookmarkStart w:id="1" w:name="_Toc20665"/>
      <w:r>
        <w:rPr>
          <w:rFonts w:hint="eastAsia" w:ascii="仿宋" w:hAnsi="仿宋" w:eastAsia="仿宋" w:cs="仿宋"/>
          <w:sz w:val="28"/>
          <w:szCs w:val="28"/>
          <w:highlight w:val="none"/>
        </w:rPr>
        <w:t>1、报名资料接收时间：（2026年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日-2026年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日；文件接收截止日期：2026年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16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日16：00）递交资料人员须为法人或授权委托人并提供证明文件查看。报名登记表见附件3。</w:t>
      </w:r>
    </w:p>
    <w:p w14:paraId="76A05951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2、公示人：成都市新津区中医医院 地址：成都市新津区西创大道1389号。</w:t>
      </w:r>
    </w:p>
    <w:p w14:paraId="008F6646">
      <w:pPr>
        <w:spacing w:line="360" w:lineRule="auto"/>
        <w:ind w:firstLine="560" w:firstLineChars="200"/>
        <w:jc w:val="left"/>
        <w:rPr>
          <w:rFonts w:hint="eastAsia" w:hAnsi="宋体" w:cs="仿宋_GB231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3、报名联系人：潘老师、周老师028-82526150 ；项目咨询联系人：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刘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老师，13881898385。</w:t>
      </w:r>
    </w:p>
    <w:p w14:paraId="1BF5D9A8">
      <w:pP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4、报名供应商可通过邮箱845865477@qq.com报名。报名需提交报名登记表及登记表要求的相关资质资料（盖公章）。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br w:type="page"/>
      </w:r>
    </w:p>
    <w:p w14:paraId="18BDC242">
      <w:pPr>
        <w:numPr>
          <w:ilvl w:val="0"/>
          <w:numId w:val="0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附件1：</w:t>
      </w:r>
    </w:p>
    <w:p w14:paraId="65E0531D">
      <w:pPr>
        <w:pStyle w:val="33"/>
        <w:numPr>
          <w:ilvl w:val="0"/>
          <w:numId w:val="0"/>
        </w:numPr>
        <w:ind w:leftChars="0"/>
        <w:rPr>
          <w:rFonts w:hint="default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 w:val="0"/>
          <w:color w:val="auto"/>
          <w:sz w:val="28"/>
          <w:szCs w:val="28"/>
          <w:highlight w:val="none"/>
          <w:lang w:val="en-US" w:eastAsia="zh-CN"/>
        </w:rPr>
        <w:t>★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一、采购需求及要求</w:t>
      </w:r>
    </w:p>
    <w:p w14:paraId="47AD4F91">
      <w:pPr>
        <w:pStyle w:val="6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1、供应商能提供体检车上门体检服务，周一至周日均可安排体检，自有合规移动体检车（匹配上门体检需求），体检车具备放射诊疗配套备案、车载 DR 设备检测合格证书。供应商应提供承诺函。</w:t>
      </w:r>
    </w:p>
    <w:p w14:paraId="0AD14A9E">
      <w:pPr>
        <w:pStyle w:val="6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2、医院零星体检人员到供应商体检地点，公共交通单程时间不超过1.5小时，供应商应提供承诺函并附上体检地址。</w:t>
      </w:r>
    </w:p>
    <w:p w14:paraId="52646857">
      <w:pPr>
        <w:pStyle w:val="6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3、供应商按照《职业健康监护技术规范（GBZ188-2025）》《放射工作人员职业健康监护技术规范（GBZ98-2020）》规定在确定周期内完成体检项目，并在一个月内，出具规范合格的体检报告，供应商应提供承诺函。</w:t>
      </w:r>
    </w:p>
    <w:p w14:paraId="7ECC5B48">
      <w:pPr>
        <w:pStyle w:val="6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4、若医院体检结果出现异常数据，需要补检或复查，供应商应及时通知当事人及医院主管部门并安排复检，供应商应提供承诺函。</w:t>
      </w:r>
    </w:p>
    <w:p w14:paraId="79BA3CC4">
      <w:pPr>
        <w:pStyle w:val="6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5、供应商应妥善保存体检数据，建立职业健康检查档案，并为医院保密，供应商应提供承诺函。</w:t>
      </w:r>
    </w:p>
    <w:p w14:paraId="5300E23D">
      <w:pPr>
        <w:pStyle w:val="6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6、供应商向医院提供纸质版体检报告及电子版体检报告，供应商应提供承诺函。</w:t>
      </w:r>
    </w:p>
    <w:p w14:paraId="4265C25F">
      <w:pPr>
        <w:pStyle w:val="6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、供应商发现疑似职业病的，及时告知医院并由医院及时告知劳动者本人；供应商发现职业禁忌证的，供应商及时告知医院并由医院及时告知劳动者本人；供应商发现职业健康检查结果出现“危急值”的，供应商及时告知医院和受检者本人，供应商应提供承诺函。</w:t>
      </w:r>
    </w:p>
    <w:p w14:paraId="00F6115E">
      <w:pPr>
        <w:pStyle w:val="6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8、在体检报告出具后，如医院需要，供应商需提供主检医师专门针对本次体检结果的咨询和讲解，供应商应提供承诺函。</w:t>
      </w:r>
    </w:p>
    <w:p w14:paraId="1D192D0C">
      <w:pPr>
        <w:pStyle w:val="6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体检项目清单：</w:t>
      </w:r>
    </w:p>
    <w:tbl>
      <w:tblPr>
        <w:tblStyle w:val="19"/>
        <w:tblW w:w="720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946"/>
        <w:gridCol w:w="2430"/>
        <w:gridCol w:w="2130"/>
      </w:tblGrid>
      <w:tr w14:paraId="3BBCC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A74C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危害因素类别</w:t>
            </w: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8E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放射工作人员岗前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49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放射工作人员在岗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9E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放射工作人员离岗</w:t>
            </w:r>
          </w:p>
        </w:tc>
      </w:tr>
      <w:tr w14:paraId="1E405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CD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放射线</w:t>
            </w: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55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内科检查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B3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内科检查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DB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内科检查</w:t>
            </w:r>
          </w:p>
        </w:tc>
      </w:tr>
      <w:tr w14:paraId="471FB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DB74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7B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眼科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32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眼科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AF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眼科</w:t>
            </w:r>
          </w:p>
        </w:tc>
      </w:tr>
      <w:tr w14:paraId="55FB0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6E3E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F7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免散瞳眼底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62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免散瞳眼底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E7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免散瞳眼底</w:t>
            </w:r>
          </w:p>
        </w:tc>
      </w:tr>
      <w:tr w14:paraId="2899D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4B7A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DF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耳科常规（电耳镜）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06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耳科常规（电耳镜）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C2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耳科常规（电耳镜）</w:t>
            </w:r>
          </w:p>
        </w:tc>
      </w:tr>
      <w:tr w14:paraId="38AE3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1164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A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90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外科常规检查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EB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</w:tr>
      <w:tr w14:paraId="4DE10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FEFC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C6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皮肤科常规检查 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74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皮肤科常规检查 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61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皮肤科常规检查 </w:t>
            </w:r>
          </w:p>
        </w:tc>
      </w:tr>
      <w:tr w14:paraId="3F390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40E5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68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尿常规 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29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尿常规 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92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尿常规 </w:t>
            </w:r>
          </w:p>
        </w:tc>
      </w:tr>
      <w:tr w14:paraId="03EDC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0F7A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7D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血常规（五分类）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C1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血常规（五分类）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CF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血常规（五分类）</w:t>
            </w:r>
          </w:p>
        </w:tc>
      </w:tr>
      <w:tr w14:paraId="5CD58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4F84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5D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肝功2项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07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肝功2项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F9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肝功2项</w:t>
            </w:r>
          </w:p>
        </w:tc>
      </w:tr>
      <w:tr w14:paraId="07B62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E8B4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D8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肾功3项 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5C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肾功3项 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AE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肾功3项 </w:t>
            </w:r>
          </w:p>
        </w:tc>
      </w:tr>
      <w:tr w14:paraId="24317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B57F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73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外周血淋巴细胞染色体畸变分析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60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外周血淋巴细胞淋巴微核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BC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外周血淋巴细胞染色体畸变分析</w:t>
            </w:r>
          </w:p>
        </w:tc>
      </w:tr>
      <w:tr w14:paraId="42543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9FA8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CE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甲功3项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91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15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</w:tr>
      <w:tr w14:paraId="44FFC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7FBA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E2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心电图（12导）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7F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7C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心电图（12导）</w:t>
            </w:r>
          </w:p>
        </w:tc>
      </w:tr>
      <w:tr w14:paraId="6BD7F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53C8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45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中上腹彩超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28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25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中上腹彩超</w:t>
            </w:r>
          </w:p>
        </w:tc>
      </w:tr>
      <w:tr w14:paraId="18926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F880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45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胸部正位X片（DR)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4C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胸部正位X片（DR)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EC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胸部正位X片（DR)</w:t>
            </w:r>
          </w:p>
        </w:tc>
      </w:tr>
      <w:tr w14:paraId="3586E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9173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E1A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评价报告费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26A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评价报告费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6E53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评价报告费</w:t>
            </w:r>
          </w:p>
        </w:tc>
      </w:tr>
      <w:tr w14:paraId="01F50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3BF9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7A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一次性用品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E0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一次性用品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B6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一次性用品</w:t>
            </w:r>
          </w:p>
        </w:tc>
      </w:tr>
      <w:tr w14:paraId="50BB5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6EA3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10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早餐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79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早餐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78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早餐</w:t>
            </w:r>
          </w:p>
        </w:tc>
      </w:tr>
    </w:tbl>
    <w:p w14:paraId="4FA82F00">
      <w:pPr>
        <w:rPr>
          <w:rFonts w:hint="eastAsia"/>
          <w:lang w:val="en-US" w:eastAsia="zh-CN"/>
        </w:rPr>
      </w:pPr>
    </w:p>
    <w:bookmarkEnd w:id="0"/>
    <w:bookmarkEnd w:id="1"/>
    <w:p w14:paraId="52631674">
      <w:pPr>
        <w:spacing w:line="360" w:lineRule="auto"/>
        <w:jc w:val="left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28"/>
          <w:szCs w:val="28"/>
          <w:highlight w:val="none"/>
          <w:lang w:val="en-US" w:eastAsia="zh-CN"/>
        </w:rPr>
        <w:t>★二</w:t>
      </w:r>
      <w:r>
        <w:rPr>
          <w:rFonts w:hint="eastAsia" w:ascii="仿宋" w:hAnsi="仿宋" w:eastAsia="仿宋" w:cs="仿宋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、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商务要求</w:t>
      </w:r>
    </w:p>
    <w:p w14:paraId="2882E66C">
      <w:pPr>
        <w:numPr>
          <w:ilvl w:val="0"/>
          <w:numId w:val="2"/>
        </w:numPr>
        <w:rPr>
          <w:rFonts w:hint="eastAsia" w:ascii="仿宋" w:hAnsi="仿宋" w:eastAsia="仿宋" w:cs="仿宋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服务期为三年，合同一年一签，考核合格后方可续签。</w:t>
      </w:r>
    </w:p>
    <w:p w14:paraId="5D3435E1">
      <w:pPr>
        <w:numPr>
          <w:ilvl w:val="0"/>
          <w:numId w:val="2"/>
        </w:numPr>
        <w:rPr>
          <w:rFonts w:hint="eastAsia" w:ascii="仿宋" w:hAnsi="仿宋" w:eastAsia="仿宋" w:cs="仿宋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体检地点：医院指定地点（上门服务）或供应商体检中心（体检场所集中在成都市区）。</w:t>
      </w:r>
    </w:p>
    <w:p w14:paraId="476493B4">
      <w:pPr>
        <w:numPr>
          <w:ilvl w:val="0"/>
          <w:numId w:val="0"/>
        </w:numPr>
        <w:rPr>
          <w:rFonts w:hint="default" w:ascii="仿宋" w:hAnsi="仿宋" w:eastAsia="仿宋" w:cs="仿宋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3、交付时间要求：医院提告知体检人员信息后，供应商在1-2周内安排体检服务。完成体检工作后，供应商在一个月内出具规范合格的体检报告。</w:t>
      </w:r>
    </w:p>
    <w:p w14:paraId="53EF844A">
      <w:pPr>
        <w:numPr>
          <w:ilvl w:val="0"/>
          <w:numId w:val="0"/>
        </w:numPr>
        <w:rPr>
          <w:rFonts w:hint="default" w:ascii="仿宋" w:hAnsi="仿宋" w:eastAsia="仿宋" w:cs="仿宋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4、交付方式：体检报告出具后，通过邮寄或专门人员送达至医院，若出现报告遗失的情况，供应商无偿进行加印补发报告。</w:t>
      </w:r>
    </w:p>
    <w:p w14:paraId="6E6DE640">
      <w:pPr>
        <w:numPr>
          <w:ilvl w:val="0"/>
          <w:numId w:val="0"/>
        </w:numPr>
        <w:rPr>
          <w:rFonts w:hint="eastAsia" w:ascii="仿宋" w:hAnsi="仿宋" w:eastAsia="仿宋" w:cs="仿宋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5、验收标准：符合《职业健康监护技术规范（GBZ188-2025）》《放射工作人员职业健康监护技术规范（GBZ98-2020）》规定，符合相关行政部门的审批要求，若在服务期间相关标准/规范更新，则按最新标准执行。</w:t>
      </w:r>
    </w:p>
    <w:p w14:paraId="305E0D66">
      <w:pPr>
        <w:numPr>
          <w:ilvl w:val="0"/>
          <w:numId w:val="0"/>
        </w:numPr>
        <w:rPr>
          <w:rFonts w:hint="eastAsia" w:ascii="仿宋" w:hAnsi="仿宋" w:eastAsia="仿宋" w:cs="仿宋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6、付款方式：采购合同签订后，费用每半年结算一次，以医院收到体检报告并验收合格人数为准。付款前供应商需开具相应的发票。</w:t>
      </w:r>
    </w:p>
    <w:p w14:paraId="3D7339F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u w:val="none"/>
          <w:lang w:bidi="ar"/>
        </w:rPr>
      </w:pPr>
      <w:r>
        <w:rPr>
          <w:rFonts w:hint="eastAsia" w:ascii="仿宋" w:hAnsi="仿宋" w:eastAsia="仿宋" w:cs="仿宋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7、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u w:val="none"/>
          <w:lang w:bidi="ar"/>
        </w:rPr>
        <w:t>供应商须严格遵守《中华人民共和国职业病防治法》《职业健康检查管理办法》《放射诊疗管理规定》及四川省卫健委职业健康检查相关管理文件；</w:t>
      </w:r>
    </w:p>
    <w:p w14:paraId="731D716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rFonts w:hint="eastAsia" w:ascii="仿宋" w:hAnsi="仿宋" w:eastAsia="仿宋" w:cs="仿宋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u w:val="none"/>
          <w:lang w:val="en-US" w:eastAsia="zh-CN" w:bidi="ar"/>
        </w:rPr>
        <w:t>8、</w:t>
      </w:r>
      <w:r>
        <w:rPr>
          <w:rFonts w:hint="eastAsia" w:ascii="仿宋" w:hAnsi="仿宋" w:eastAsia="仿宋" w:cs="仿宋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其他未尽事宜由供需双方在采购合同中约定。</w:t>
      </w:r>
    </w:p>
    <w:p w14:paraId="0717830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注：</w:t>
      </w:r>
      <w:r>
        <w:rPr>
          <w:rFonts w:hint="eastAsia" w:ascii="仿宋" w:hAnsi="仿宋" w:eastAsia="仿宋" w:cs="仿宋"/>
          <w:b/>
          <w:bCs w:val="0"/>
          <w:color w:val="auto"/>
          <w:sz w:val="28"/>
          <w:szCs w:val="28"/>
          <w:highlight w:val="none"/>
          <w:lang w:val="en-US" w:eastAsia="zh-CN"/>
        </w:rPr>
        <w:t>本章★项为实质性要求；本项目所涉及的所有国家标准、地方标准、行业标准等如有最新的标准以最新标准为准。</w:t>
      </w:r>
    </w:p>
    <w:p w14:paraId="2C04038C">
      <w:pPr>
        <w:spacing w:line="360" w:lineRule="auto"/>
        <w:outlineLvl w:val="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</w:p>
    <w:p w14:paraId="232AF8F4">
      <w:pPr>
        <w:spacing w:line="360" w:lineRule="auto"/>
        <w:outlineLvl w:val="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</w:p>
    <w:p w14:paraId="2E9D3EA7">
      <w:pPr>
        <w:rPr>
          <w:rFonts w:hint="eastAsia"/>
        </w:rPr>
      </w:pPr>
    </w:p>
    <w:p w14:paraId="6242B172">
      <w:pPr>
        <w:spacing w:line="360" w:lineRule="auto"/>
        <w:outlineLvl w:val="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</w:p>
    <w:p w14:paraId="46BC2FC8">
      <w:pPr>
        <w:spacing w:line="360" w:lineRule="auto"/>
        <w:outlineLvl w:val="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</w:p>
    <w:p w14:paraId="06BE7881">
      <w:pPr>
        <w:spacing w:line="360" w:lineRule="auto"/>
        <w:outlineLvl w:val="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</w:p>
    <w:p w14:paraId="5B8F073A">
      <w:pPr>
        <w:spacing w:line="360" w:lineRule="auto"/>
        <w:outlineLvl w:val="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</w:p>
    <w:p w14:paraId="58BD522E">
      <w:pPr>
        <w:spacing w:line="360" w:lineRule="auto"/>
        <w:outlineLvl w:val="0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：报价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格式</w:t>
      </w:r>
    </w:p>
    <w:p w14:paraId="4DC67E5F">
      <w:pPr>
        <w:rPr>
          <w:rFonts w:hint="default"/>
          <w:lang w:val="en-US" w:eastAsia="zh-CN"/>
        </w:rPr>
      </w:pPr>
    </w:p>
    <w:tbl>
      <w:tblPr>
        <w:tblStyle w:val="19"/>
        <w:tblW w:w="10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1"/>
        <w:gridCol w:w="1292"/>
        <w:gridCol w:w="2216"/>
        <w:gridCol w:w="3361"/>
      </w:tblGrid>
      <w:tr w14:paraId="61440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3591" w:type="dxa"/>
            <w:noWrap w:val="0"/>
            <w:vAlign w:val="center"/>
          </w:tcPr>
          <w:p w14:paraId="16FE6383">
            <w:pPr>
              <w:jc w:val="center"/>
              <w:rPr>
                <w:rFonts w:hint="eastAsia" w:ascii="仿宋" w:hAnsi="仿宋" w:eastAsia="仿宋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项目名称</w:t>
            </w:r>
          </w:p>
        </w:tc>
        <w:tc>
          <w:tcPr>
            <w:tcW w:w="1292" w:type="dxa"/>
            <w:noWrap w:val="0"/>
            <w:vAlign w:val="center"/>
          </w:tcPr>
          <w:p w14:paraId="615359CA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数量</w:t>
            </w:r>
          </w:p>
        </w:tc>
        <w:tc>
          <w:tcPr>
            <w:tcW w:w="2216" w:type="dxa"/>
            <w:noWrap w:val="0"/>
            <w:vAlign w:val="center"/>
          </w:tcPr>
          <w:p w14:paraId="55F47DF3">
            <w:pPr>
              <w:jc w:val="center"/>
              <w:rPr>
                <w:rFonts w:hint="default" w:ascii="仿宋" w:hAnsi="仿宋" w:eastAsia="仿宋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单位</w:t>
            </w:r>
          </w:p>
        </w:tc>
        <w:tc>
          <w:tcPr>
            <w:tcW w:w="3361" w:type="dxa"/>
            <w:noWrap w:val="0"/>
            <w:vAlign w:val="center"/>
          </w:tcPr>
          <w:p w14:paraId="0DF09196">
            <w:pPr>
              <w:jc w:val="center"/>
              <w:rPr>
                <w:rFonts w:hint="eastAsia" w:ascii="仿宋" w:hAnsi="仿宋" w:eastAsia="仿宋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单价（元）</w:t>
            </w:r>
          </w:p>
        </w:tc>
      </w:tr>
      <w:tr w14:paraId="3BC58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3591" w:type="dxa"/>
            <w:vMerge w:val="restart"/>
            <w:noWrap w:val="0"/>
            <w:vAlign w:val="center"/>
          </w:tcPr>
          <w:p w14:paraId="66B10C7C"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成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都市新津区中医医院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特殊岗位职业病体检服务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采购项目询预算价</w:t>
            </w:r>
          </w:p>
        </w:tc>
        <w:tc>
          <w:tcPr>
            <w:tcW w:w="1292" w:type="dxa"/>
            <w:vMerge w:val="restart"/>
            <w:noWrap w:val="0"/>
            <w:vAlign w:val="center"/>
          </w:tcPr>
          <w:p w14:paraId="1076E4E8">
            <w:pPr>
              <w:jc w:val="center"/>
              <w:rPr>
                <w:rFonts w:hint="default" w:ascii="仿宋" w:hAnsi="仿宋" w:eastAsia="仿宋" w:cs="仿宋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2216" w:type="dxa"/>
            <w:vMerge w:val="restart"/>
            <w:noWrap w:val="0"/>
            <w:vAlign w:val="center"/>
          </w:tcPr>
          <w:p w14:paraId="1CB722A7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元/人</w:t>
            </w:r>
          </w:p>
        </w:tc>
        <w:tc>
          <w:tcPr>
            <w:tcW w:w="3361" w:type="dxa"/>
            <w:noWrap w:val="0"/>
            <w:vAlign w:val="center"/>
          </w:tcPr>
          <w:p w14:paraId="4CE106E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放射岗前：</w:t>
            </w:r>
          </w:p>
        </w:tc>
      </w:tr>
      <w:tr w14:paraId="147BB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3591" w:type="dxa"/>
            <w:vMerge w:val="continue"/>
            <w:noWrap w:val="0"/>
            <w:vAlign w:val="center"/>
          </w:tcPr>
          <w:p w14:paraId="01E8AEA7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92" w:type="dxa"/>
            <w:vMerge w:val="continue"/>
            <w:noWrap w:val="0"/>
            <w:vAlign w:val="center"/>
          </w:tcPr>
          <w:p w14:paraId="5A4EDB77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216" w:type="dxa"/>
            <w:vMerge w:val="continue"/>
            <w:noWrap w:val="0"/>
            <w:vAlign w:val="center"/>
          </w:tcPr>
          <w:p w14:paraId="2E09A65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361" w:type="dxa"/>
            <w:noWrap w:val="0"/>
            <w:vAlign w:val="center"/>
          </w:tcPr>
          <w:p w14:paraId="7D5021B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放射在岗：</w:t>
            </w:r>
          </w:p>
        </w:tc>
      </w:tr>
      <w:tr w14:paraId="4CAEF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3591" w:type="dxa"/>
            <w:vMerge w:val="continue"/>
            <w:noWrap w:val="0"/>
            <w:vAlign w:val="center"/>
          </w:tcPr>
          <w:p w14:paraId="6C6649DF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92" w:type="dxa"/>
            <w:vMerge w:val="continue"/>
            <w:noWrap w:val="0"/>
            <w:vAlign w:val="center"/>
          </w:tcPr>
          <w:p w14:paraId="33ADF1C7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216" w:type="dxa"/>
            <w:vMerge w:val="continue"/>
            <w:noWrap w:val="0"/>
            <w:vAlign w:val="center"/>
          </w:tcPr>
          <w:p w14:paraId="190C3F2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361" w:type="dxa"/>
            <w:noWrap w:val="0"/>
            <w:vAlign w:val="center"/>
          </w:tcPr>
          <w:p w14:paraId="203312D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放射离岗：</w:t>
            </w:r>
          </w:p>
        </w:tc>
      </w:tr>
      <w:tr w14:paraId="0B3AC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460" w:type="dxa"/>
            <w:gridSpan w:val="4"/>
            <w:noWrap w:val="0"/>
            <w:vAlign w:val="center"/>
          </w:tcPr>
          <w:p w14:paraId="4776F94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总价大写：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u w:val="single"/>
                <w:lang w:val="en-US" w:eastAsia="zh-CN" w:bidi="ar-SA"/>
              </w:rPr>
              <w:t xml:space="preserve">         元</w:t>
            </w:r>
            <w:bookmarkStart w:id="2" w:name="_GoBack"/>
            <w:bookmarkEnd w:id="2"/>
          </w:p>
        </w:tc>
      </w:tr>
    </w:tbl>
    <w:p w14:paraId="733E6431">
      <w:pPr>
        <w:pStyle w:val="9"/>
        <w:rPr>
          <w:rFonts w:hint="default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7CE64D7F">
      <w:pPr>
        <w:jc w:val="left"/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备注：1.报价表如有列举项目不全的，各报价公司可以在原表上添项，需对每项内容进行报价，不能改变原表格内容。</w:t>
      </w:r>
    </w:p>
    <w:p w14:paraId="526C9958">
      <w:pPr>
        <w:jc w:val="left"/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2.响应报价应为含税价，应是最终采购人验收合格后的总价，包含体检费、材料费、设备费、上门服务费、报告编制费、复检费（因供应商原因导致）、税费等完成本项目的一切费用。</w:t>
      </w:r>
    </w:p>
    <w:p w14:paraId="158DE51E"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br w:type="page"/>
      </w:r>
    </w:p>
    <w:p w14:paraId="0C9EDD6A">
      <w:pPr>
        <w:rPr>
          <w:rFonts w:hint="eastAsia"/>
          <w:color w:val="auto"/>
          <w:lang w:val="en-US" w:eastAsia="zh-CN"/>
        </w:rPr>
      </w:pPr>
    </w:p>
    <w:p w14:paraId="7411390B">
      <w:pPr>
        <w:spacing w:line="360" w:lineRule="auto"/>
        <w:outlineLvl w:val="1"/>
        <w:rPr>
          <w:color w:val="auto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lang w:val="en-US" w:eastAsia="zh-CN" w:bidi="ar-SA"/>
        </w:rPr>
        <w:t>附件3：报名登记表</w:t>
      </w:r>
    </w:p>
    <w:p w14:paraId="39D07B4E">
      <w:pPr>
        <w:jc w:val="center"/>
        <w:rPr>
          <w:rFonts w:ascii="华文中宋" w:hAnsi="华文中宋" w:eastAsia="华文中宋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/>
          <w:b/>
          <w:color w:val="auto"/>
          <w:sz w:val="36"/>
          <w:szCs w:val="36"/>
        </w:rPr>
        <w:t>报名登记表</w:t>
      </w:r>
    </w:p>
    <w:p w14:paraId="21D77AB7">
      <w:pPr>
        <w:rPr>
          <w:color w:val="auto"/>
        </w:rPr>
      </w:pPr>
    </w:p>
    <w:tbl>
      <w:tblPr>
        <w:tblStyle w:val="19"/>
        <w:tblW w:w="9432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0"/>
        <w:gridCol w:w="1980"/>
        <w:gridCol w:w="1440"/>
        <w:gridCol w:w="2592"/>
      </w:tblGrid>
      <w:tr w14:paraId="3EDA0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E5C7A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报名项目名称（包号）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E4876">
            <w:pPr>
              <w:jc w:val="center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  <w:lang w:val="en-US" w:eastAsia="zh-CN"/>
              </w:rPr>
              <w:t>成都市新津区中医医院特殊岗位职业病体检服务采购项目询预算价</w:t>
            </w:r>
          </w:p>
        </w:tc>
      </w:tr>
      <w:tr w14:paraId="691F6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EBC4C">
            <w:pPr>
              <w:ind w:firstLine="280" w:firstLineChars="100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报名单位 /个人名称</w:t>
            </w:r>
          </w:p>
          <w:p w14:paraId="3E92967C">
            <w:pPr>
              <w:ind w:firstLine="236" w:firstLineChars="98"/>
              <w:rPr>
                <w:rFonts w:ascii="仿宋" w:hAnsi="仿宋" w:eastAsia="仿宋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color w:val="auto"/>
                <w:kern w:val="2"/>
                <w:sz w:val="24"/>
              </w:rPr>
              <w:t>(统一社会信用代码/税号)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AE1962">
            <w:pPr>
              <w:jc w:val="center"/>
              <w:rPr>
                <w:rFonts w:hint="default" w:ascii="仿宋" w:hAnsi="仿宋" w:eastAsia="仿宋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（盖章）</w:t>
            </w:r>
          </w:p>
        </w:tc>
      </w:tr>
      <w:tr w14:paraId="50178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FB7BF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单位  / 个人地址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1F5BF7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</w:p>
        </w:tc>
      </w:tr>
      <w:tr w14:paraId="593B8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E7A6C">
            <w:pPr>
              <w:jc w:val="center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单位电话</w:t>
            </w:r>
            <w:r>
              <w:rPr>
                <w:rFonts w:hint="eastAsia" w:ascii="仿宋" w:hAnsi="仿宋" w:eastAsia="仿宋"/>
                <w:color w:val="auto"/>
                <w:kern w:val="2"/>
                <w:sz w:val="24"/>
              </w:rPr>
              <w:t xml:space="preserve"> 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170359">
            <w:pPr>
              <w:rPr>
                <w:rFonts w:ascii="仿宋" w:hAnsi="仿宋" w:eastAsia="仿宋"/>
                <w:color w:val="auto"/>
                <w:kern w:val="2"/>
                <w:sz w:val="24"/>
                <w:szCs w:val="24"/>
              </w:rPr>
            </w:pPr>
          </w:p>
        </w:tc>
      </w:tr>
      <w:tr w14:paraId="03720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B846E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>*经办</w:t>
            </w: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联系人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535673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80632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手 机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6E7385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</w:p>
        </w:tc>
      </w:tr>
      <w:tr w14:paraId="0CDEA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98075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邮     箱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BD9782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</w:p>
        </w:tc>
      </w:tr>
      <w:tr w14:paraId="53FE1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FEA5F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备     注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323A3B">
            <w:pPr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</w:p>
        </w:tc>
      </w:tr>
    </w:tbl>
    <w:p w14:paraId="4B6E4448">
      <w:pPr>
        <w:spacing w:line="360" w:lineRule="auto"/>
        <w:ind w:firstLine="480" w:firstLineChars="200"/>
        <w:rPr>
          <w:rFonts w:hint="default" w:ascii="仿宋" w:hAnsi="仿宋" w:eastAsia="仿宋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采购单位联系人：</w:t>
      </w: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潘老师、周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老师</w:t>
      </w: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 xml:space="preserve"> 028-82526150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邮箱845865477@qq.com</w:t>
      </w:r>
    </w:p>
    <w:p w14:paraId="3490983D">
      <w:pPr>
        <w:spacing w:line="360" w:lineRule="auto"/>
        <w:rPr>
          <w:rFonts w:hint="eastAsia" w:ascii="仿宋" w:hAnsi="仿宋" w:eastAsia="仿宋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注:提供（1）报名登记表扫描件（2）投标单位营业执照正、副本复印件（3）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法人和授权委托人证明文件</w:t>
      </w: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（以上三条均需加盖供应商公章，提供扫描至以上邮箱）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（4</w:t>
      </w:r>
      <w:r>
        <w:rPr>
          <w:rFonts w:hint="eastAsia" w:ascii="仿宋" w:hAnsi="仿宋" w:eastAsia="仿宋" w:cs="Times New Roman"/>
          <w:color w:val="auto"/>
          <w:sz w:val="24"/>
          <w:szCs w:val="24"/>
          <w:highlight w:val="none"/>
          <w:lang w:val="en-US" w:eastAsia="zh-CN"/>
        </w:rPr>
        <w:t>）递交响应文件时，把以上3项资料盖章资料一并递交，此3项资料无需密封。</w:t>
      </w:r>
    </w:p>
    <w:p w14:paraId="54D42810">
      <w:pPr>
        <w:spacing w:line="360" w:lineRule="auto"/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投标单位请如实认真填写报名登记表和投标人信息；若因投标单位提供的错误或不实信息，对其投标事宜造成影响的，由其投标单位自行承担所有责任。</w:t>
      </w:r>
    </w:p>
    <w:p w14:paraId="43C9B280">
      <w:pP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</w:pPr>
    </w:p>
    <w:sectPr>
      <w:footerReference r:id="rId3" w:type="default"/>
      <w:pgSz w:w="11906" w:h="16838"/>
      <w:pgMar w:top="1587" w:right="1587" w:bottom="158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82291862-BB72-42BB-BCFD-02A2C3C9B6F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BC5B945-FB96-42BA-AC73-C247EAAC1BC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E470694B-3CF4-47B3-9BFE-FF22C54ADB4F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EFD9C9"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D79BC6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D79BC6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9687E4"/>
    <w:multiLevelType w:val="singleLevel"/>
    <w:tmpl w:val="C79687E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E56B2D59"/>
    <w:multiLevelType w:val="singleLevel"/>
    <w:tmpl w:val="E56B2D5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MzNiN2U5MGRhMmFkMmQwZmU4Y2JkNjJlMjQ4YTMifQ=="/>
  </w:docVars>
  <w:rsids>
    <w:rsidRoot w:val="00000000"/>
    <w:rsid w:val="002F3C7E"/>
    <w:rsid w:val="004936F5"/>
    <w:rsid w:val="010E38B9"/>
    <w:rsid w:val="01983742"/>
    <w:rsid w:val="02F3072D"/>
    <w:rsid w:val="037574EA"/>
    <w:rsid w:val="03C14F9B"/>
    <w:rsid w:val="05725422"/>
    <w:rsid w:val="06140401"/>
    <w:rsid w:val="06E31D05"/>
    <w:rsid w:val="081A4D48"/>
    <w:rsid w:val="083D3697"/>
    <w:rsid w:val="08F2390F"/>
    <w:rsid w:val="08F55D20"/>
    <w:rsid w:val="095405EF"/>
    <w:rsid w:val="097B39EB"/>
    <w:rsid w:val="09B94F9F"/>
    <w:rsid w:val="0A874C41"/>
    <w:rsid w:val="0A9B3267"/>
    <w:rsid w:val="0AA20035"/>
    <w:rsid w:val="0AB20C9C"/>
    <w:rsid w:val="0B156206"/>
    <w:rsid w:val="0B401884"/>
    <w:rsid w:val="0B5918E5"/>
    <w:rsid w:val="0B6251C3"/>
    <w:rsid w:val="0CD85E9D"/>
    <w:rsid w:val="0CEC01E6"/>
    <w:rsid w:val="0DA11FD2"/>
    <w:rsid w:val="0EB126E9"/>
    <w:rsid w:val="0F3372E1"/>
    <w:rsid w:val="10B14879"/>
    <w:rsid w:val="10CD7E78"/>
    <w:rsid w:val="11213D01"/>
    <w:rsid w:val="12042B30"/>
    <w:rsid w:val="126F67ED"/>
    <w:rsid w:val="13745B3B"/>
    <w:rsid w:val="1377342C"/>
    <w:rsid w:val="137E60ED"/>
    <w:rsid w:val="13FE0509"/>
    <w:rsid w:val="14D42C8D"/>
    <w:rsid w:val="15604521"/>
    <w:rsid w:val="156D6775"/>
    <w:rsid w:val="179130B8"/>
    <w:rsid w:val="179B7A92"/>
    <w:rsid w:val="18360697"/>
    <w:rsid w:val="18B340A6"/>
    <w:rsid w:val="18BB1A7C"/>
    <w:rsid w:val="18D279C8"/>
    <w:rsid w:val="190653E0"/>
    <w:rsid w:val="1918274B"/>
    <w:rsid w:val="192D5B82"/>
    <w:rsid w:val="193A152D"/>
    <w:rsid w:val="19504090"/>
    <w:rsid w:val="196A0064"/>
    <w:rsid w:val="19F33BB6"/>
    <w:rsid w:val="1A0E09F0"/>
    <w:rsid w:val="1B7C3AD4"/>
    <w:rsid w:val="1C1A7D79"/>
    <w:rsid w:val="1CA658F0"/>
    <w:rsid w:val="1E767068"/>
    <w:rsid w:val="1F51661D"/>
    <w:rsid w:val="1FEB04EB"/>
    <w:rsid w:val="20E85B7C"/>
    <w:rsid w:val="20FB5A46"/>
    <w:rsid w:val="21800D03"/>
    <w:rsid w:val="21CB18BC"/>
    <w:rsid w:val="24036A14"/>
    <w:rsid w:val="259A0116"/>
    <w:rsid w:val="25BF34E6"/>
    <w:rsid w:val="277A6BDE"/>
    <w:rsid w:val="28081A55"/>
    <w:rsid w:val="28273A3D"/>
    <w:rsid w:val="299F4E43"/>
    <w:rsid w:val="2A50295E"/>
    <w:rsid w:val="2A5850DC"/>
    <w:rsid w:val="2AB033FD"/>
    <w:rsid w:val="2B332B74"/>
    <w:rsid w:val="2B701A07"/>
    <w:rsid w:val="2BBE3953"/>
    <w:rsid w:val="2C414E70"/>
    <w:rsid w:val="2CE51C0C"/>
    <w:rsid w:val="2E7F0072"/>
    <w:rsid w:val="2EBA563C"/>
    <w:rsid w:val="2EE0733E"/>
    <w:rsid w:val="2FAE7DDE"/>
    <w:rsid w:val="313733B5"/>
    <w:rsid w:val="317D1040"/>
    <w:rsid w:val="328D7C9C"/>
    <w:rsid w:val="32B83797"/>
    <w:rsid w:val="32C83D55"/>
    <w:rsid w:val="32DF1FDC"/>
    <w:rsid w:val="338D4C23"/>
    <w:rsid w:val="33CA19D4"/>
    <w:rsid w:val="35FA3F11"/>
    <w:rsid w:val="363E0716"/>
    <w:rsid w:val="36A24542"/>
    <w:rsid w:val="376663E7"/>
    <w:rsid w:val="37667C65"/>
    <w:rsid w:val="37922808"/>
    <w:rsid w:val="380163AE"/>
    <w:rsid w:val="381C22E4"/>
    <w:rsid w:val="38A327F3"/>
    <w:rsid w:val="39344DD8"/>
    <w:rsid w:val="395064D7"/>
    <w:rsid w:val="39EE7A9E"/>
    <w:rsid w:val="3A8A5C17"/>
    <w:rsid w:val="3CE235AE"/>
    <w:rsid w:val="3EAD106F"/>
    <w:rsid w:val="40980764"/>
    <w:rsid w:val="41EE2342"/>
    <w:rsid w:val="429978DB"/>
    <w:rsid w:val="430376AF"/>
    <w:rsid w:val="43B35B15"/>
    <w:rsid w:val="43B937C9"/>
    <w:rsid w:val="440B7D6A"/>
    <w:rsid w:val="447339C1"/>
    <w:rsid w:val="44A763BB"/>
    <w:rsid w:val="45792516"/>
    <w:rsid w:val="46535859"/>
    <w:rsid w:val="46856199"/>
    <w:rsid w:val="47316A0D"/>
    <w:rsid w:val="47900DFB"/>
    <w:rsid w:val="47CD33E9"/>
    <w:rsid w:val="49154102"/>
    <w:rsid w:val="497E0AE9"/>
    <w:rsid w:val="4A0855A2"/>
    <w:rsid w:val="4A823E29"/>
    <w:rsid w:val="4B645E12"/>
    <w:rsid w:val="4C074DD7"/>
    <w:rsid w:val="4CA566E2"/>
    <w:rsid w:val="4D905206"/>
    <w:rsid w:val="4E3E5621"/>
    <w:rsid w:val="4F2627F5"/>
    <w:rsid w:val="4FC9093A"/>
    <w:rsid w:val="503C7098"/>
    <w:rsid w:val="50992D05"/>
    <w:rsid w:val="515A1E42"/>
    <w:rsid w:val="51AC22C1"/>
    <w:rsid w:val="51FF2B94"/>
    <w:rsid w:val="5213325F"/>
    <w:rsid w:val="529102F8"/>
    <w:rsid w:val="530C0109"/>
    <w:rsid w:val="533F3632"/>
    <w:rsid w:val="53857839"/>
    <w:rsid w:val="556F0580"/>
    <w:rsid w:val="55A0213D"/>
    <w:rsid w:val="56FC6C6B"/>
    <w:rsid w:val="580C5867"/>
    <w:rsid w:val="594D4AA0"/>
    <w:rsid w:val="5A13112F"/>
    <w:rsid w:val="5A61002F"/>
    <w:rsid w:val="5A8B5E8A"/>
    <w:rsid w:val="5B802AD3"/>
    <w:rsid w:val="5BAA5AC3"/>
    <w:rsid w:val="5CD324F3"/>
    <w:rsid w:val="5D1076B3"/>
    <w:rsid w:val="5D1B0AF7"/>
    <w:rsid w:val="5E14253A"/>
    <w:rsid w:val="5E9C6B06"/>
    <w:rsid w:val="5EEF0498"/>
    <w:rsid w:val="5F6F6E00"/>
    <w:rsid w:val="5F8F5B94"/>
    <w:rsid w:val="60C44A55"/>
    <w:rsid w:val="60E70C20"/>
    <w:rsid w:val="6103614C"/>
    <w:rsid w:val="61BD6543"/>
    <w:rsid w:val="62215335"/>
    <w:rsid w:val="633C45CA"/>
    <w:rsid w:val="64F00F67"/>
    <w:rsid w:val="65A6150C"/>
    <w:rsid w:val="66502ACA"/>
    <w:rsid w:val="66FD6C99"/>
    <w:rsid w:val="674871E7"/>
    <w:rsid w:val="68796990"/>
    <w:rsid w:val="692F0EEA"/>
    <w:rsid w:val="69FA5E67"/>
    <w:rsid w:val="69FE7BAF"/>
    <w:rsid w:val="6A2C3362"/>
    <w:rsid w:val="6A8B3D7E"/>
    <w:rsid w:val="6C281D8C"/>
    <w:rsid w:val="6C792A1B"/>
    <w:rsid w:val="6CAF118B"/>
    <w:rsid w:val="6D8871EF"/>
    <w:rsid w:val="6D9B3ACA"/>
    <w:rsid w:val="6E1374F8"/>
    <w:rsid w:val="6E4D78EE"/>
    <w:rsid w:val="6E893B0C"/>
    <w:rsid w:val="6FA128E1"/>
    <w:rsid w:val="70F55EB6"/>
    <w:rsid w:val="717645B6"/>
    <w:rsid w:val="71950224"/>
    <w:rsid w:val="72EA3CE1"/>
    <w:rsid w:val="73217EED"/>
    <w:rsid w:val="73700F48"/>
    <w:rsid w:val="73C65C21"/>
    <w:rsid w:val="74C05C36"/>
    <w:rsid w:val="761D53B8"/>
    <w:rsid w:val="762D016C"/>
    <w:rsid w:val="76E557A9"/>
    <w:rsid w:val="7777694E"/>
    <w:rsid w:val="78D9538A"/>
    <w:rsid w:val="7980722C"/>
    <w:rsid w:val="79C64BDE"/>
    <w:rsid w:val="7B4F7332"/>
    <w:rsid w:val="7B6F1AE6"/>
    <w:rsid w:val="7BD244D5"/>
    <w:rsid w:val="7C2330CA"/>
    <w:rsid w:val="7C43522B"/>
    <w:rsid w:val="7D2B53DD"/>
    <w:rsid w:val="7D480840"/>
    <w:rsid w:val="7D7851E9"/>
    <w:rsid w:val="7D9E115D"/>
    <w:rsid w:val="7E013117"/>
    <w:rsid w:val="7EDE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iPriority="99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basedOn w:val="1"/>
    <w:next w:val="4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54A1" w:themeColor="accent1" w:themeShade="BF"/>
      <w:sz w:val="40"/>
      <w:szCs w:val="40"/>
    </w:rPr>
  </w:style>
  <w:style w:type="paragraph" w:styleId="4">
    <w:name w:val="heading 3"/>
    <w:basedOn w:val="1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basedOn w:val="1"/>
    <w:next w:val="1"/>
    <w:link w:val="23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21">
    <w:name w:val="Default Paragraph Font"/>
    <w:semiHidden/>
    <w:qFormat/>
    <w:uiPriority w:val="0"/>
  </w:style>
  <w:style w:type="table" w:default="1" w:styleId="1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next w:val="1"/>
    <w:qFormat/>
    <w:uiPriority w:val="0"/>
    <w:pPr>
      <w:ind w:firstLine="420" w:firstLineChars="200"/>
    </w:pPr>
  </w:style>
  <w:style w:type="paragraph" w:styleId="7">
    <w:name w:val="annotation text"/>
    <w:basedOn w:val="1"/>
    <w:semiHidden/>
    <w:unhideWhenUsed/>
    <w:qFormat/>
    <w:uiPriority w:val="99"/>
    <w:pPr>
      <w:jc w:val="left"/>
    </w:pPr>
  </w:style>
  <w:style w:type="paragraph" w:styleId="8">
    <w:name w:val="Body Text 3"/>
    <w:basedOn w:val="1"/>
    <w:unhideWhenUsed/>
    <w:qFormat/>
    <w:uiPriority w:val="99"/>
    <w:pPr>
      <w:jc w:val="center"/>
    </w:pPr>
    <w:rPr>
      <w:rFonts w:hint="eastAsia" w:hAnsi="Symbol"/>
      <w:sz w:val="10"/>
      <w:szCs w:val="24"/>
    </w:rPr>
  </w:style>
  <w:style w:type="paragraph" w:styleId="9">
    <w:name w:val="Body Text"/>
    <w:basedOn w:val="1"/>
    <w:qFormat/>
    <w:uiPriority w:val="99"/>
    <w:pPr>
      <w:spacing w:after="120"/>
    </w:pPr>
    <w:rPr>
      <w:rFonts w:ascii="宋体" w:hAnsi="Times New Roman"/>
      <w:kern w:val="0"/>
      <w:sz w:val="34"/>
      <w:szCs w:val="20"/>
    </w:rPr>
  </w:style>
  <w:style w:type="paragraph" w:styleId="10">
    <w:name w:val="Body Text Indent"/>
    <w:basedOn w:val="1"/>
    <w:qFormat/>
    <w:uiPriority w:val="0"/>
    <w:pPr>
      <w:spacing w:line="500" w:lineRule="exact"/>
      <w:ind w:left="832" w:leftChars="832" w:firstLine="433" w:firstLineChars="196"/>
    </w:pPr>
    <w:rPr>
      <w:sz w:val="24"/>
    </w:rPr>
  </w:style>
  <w:style w:type="paragraph" w:styleId="11">
    <w:name w:val="Body Text Indent 2"/>
    <w:basedOn w:val="1"/>
    <w:next w:val="12"/>
    <w:qFormat/>
    <w:uiPriority w:val="0"/>
    <w:pPr>
      <w:spacing w:after="120" w:line="480" w:lineRule="auto"/>
      <w:ind w:left="420" w:leftChars="200"/>
    </w:pPr>
  </w:style>
  <w:style w:type="paragraph" w:customStyle="1" w:styleId="12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7">
    <w:name w:val="Body Text First Indent"/>
    <w:basedOn w:val="9"/>
    <w:next w:val="1"/>
    <w:qFormat/>
    <w:uiPriority w:val="0"/>
    <w:pPr>
      <w:widowControl w:val="0"/>
      <w:spacing w:after="120" w:afterLines="0" w:line="240" w:lineRule="auto"/>
      <w:ind w:firstLine="420" w:firstLineChars="100"/>
    </w:pPr>
  </w:style>
  <w:style w:type="paragraph" w:styleId="18">
    <w:name w:val="Body Text First Indent 2"/>
    <w:basedOn w:val="10"/>
    <w:qFormat/>
    <w:uiPriority w:val="0"/>
    <w:pPr>
      <w:spacing w:after="120" w:line="240" w:lineRule="auto"/>
      <w:ind w:left="420" w:leftChars="200" w:firstLine="420"/>
    </w:pPr>
    <w:rPr>
      <w:sz w:val="21"/>
    </w:rPr>
  </w:style>
  <w:style w:type="table" w:styleId="20">
    <w:name w:val="Table Grid"/>
    <w:basedOn w:val="1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0"/>
    <w:rPr>
      <w:b/>
    </w:rPr>
  </w:style>
  <w:style w:type="character" w:customStyle="1" w:styleId="23">
    <w:name w:val="标题 4 Char"/>
    <w:link w:val="5"/>
    <w:qFormat/>
    <w:uiPriority w:val="0"/>
    <w:rPr>
      <w:rFonts w:ascii="Arial" w:hAnsi="Arial" w:eastAsia="黑体"/>
      <w:b/>
      <w:sz w:val="28"/>
    </w:rPr>
  </w:style>
  <w:style w:type="paragraph" w:customStyle="1" w:styleId="24">
    <w:name w:val="正文1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styleId="25">
    <w:name w:val="List Paragraph"/>
    <w:basedOn w:val="1"/>
    <w:qFormat/>
    <w:uiPriority w:val="34"/>
    <w:pPr>
      <w:ind w:firstLine="420" w:firstLineChars="200"/>
    </w:pPr>
    <w:rPr>
      <w:rFonts w:ascii="Times New Roman"/>
      <w:szCs w:val="22"/>
    </w:rPr>
  </w:style>
  <w:style w:type="character" w:customStyle="1" w:styleId="26">
    <w:name w:val="NormalCharacter"/>
    <w:semiHidden/>
    <w:qFormat/>
    <w:uiPriority w:val="0"/>
  </w:style>
  <w:style w:type="paragraph" w:customStyle="1" w:styleId="27">
    <w:name w:val="无间隔1"/>
    <w:qFormat/>
    <w:uiPriority w:val="0"/>
    <w:pPr>
      <w:widowControl w:val="0"/>
      <w:jc w:val="both"/>
    </w:pPr>
    <w:rPr>
      <w:rFonts w:ascii="Arial Black" w:hAnsi="Arial Black" w:eastAsia="等线" w:cs="Verdana"/>
      <w:kern w:val="2"/>
      <w:sz w:val="21"/>
      <w:szCs w:val="22"/>
      <w:lang w:val="en-US" w:eastAsia="zh-CN" w:bidi="ar-SA"/>
    </w:rPr>
  </w:style>
  <w:style w:type="paragraph" w:customStyle="1" w:styleId="28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customStyle="1" w:styleId="29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character" w:customStyle="1" w:styleId="30">
    <w:name w:val="font11"/>
    <w:basedOn w:val="2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31">
    <w:name w:val="font21"/>
    <w:basedOn w:val="2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32">
    <w:name w:val="Default"/>
    <w:next w:val="11"/>
    <w:qFormat/>
    <w:uiPriority w:val="99"/>
    <w:pPr>
      <w:widowControl w:val="0"/>
      <w:autoSpaceDE w:val="0"/>
      <w:autoSpaceDN w:val="0"/>
      <w:adjustRightInd w:val="0"/>
      <w:spacing w:line="360" w:lineRule="auto"/>
      <w:ind w:firstLine="147" w:firstLineChars="147"/>
      <w:jc w:val="both"/>
    </w:pPr>
    <w:rPr>
      <w:rFonts w:ascii="宋体" w:hAnsi="Arial" w:eastAsia="宋体" w:cs="Times New Roman"/>
      <w:color w:val="000000"/>
      <w:kern w:val="2"/>
      <w:sz w:val="24"/>
      <w:szCs w:val="24"/>
      <w:lang w:val="en-US" w:eastAsia="zh-CN" w:bidi="ar-SA"/>
    </w:rPr>
  </w:style>
  <w:style w:type="paragraph" w:customStyle="1" w:styleId="33">
    <w:name w:val="列表段落1"/>
    <w:basedOn w:val="1"/>
    <w:qFormat/>
    <w:uiPriority w:val="34"/>
    <w:pPr>
      <w:ind w:left="720"/>
      <w:contextualSpacing/>
    </w:pPr>
  </w:style>
  <w:style w:type="paragraph" w:customStyle="1" w:styleId="34">
    <w:name w:val="正文文本1"/>
    <w:basedOn w:val="1"/>
    <w:autoRedefine/>
    <w:qFormat/>
    <w:uiPriority w:val="0"/>
    <w:pPr>
      <w:spacing w:line="352" w:lineRule="auto"/>
    </w:pPr>
    <w:rPr>
      <w:rFonts w:ascii="宋体" w:hAnsi="宋体" w:eastAsia="宋体" w:cs="宋体"/>
      <w:color w:val="auto"/>
      <w:kern w:val="2"/>
      <w:sz w:val="22"/>
      <w:szCs w:val="2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2631</Words>
  <Characters>2761</Characters>
  <Lines>0</Lines>
  <Paragraphs>0</Paragraphs>
  <TotalTime>8</TotalTime>
  <ScaleCrop>false</ScaleCrop>
  <LinksUpToDate>false</LinksUpToDate>
  <CharactersWithSpaces>2844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ASUS</cp:lastModifiedBy>
  <cp:lastPrinted>2026-02-03T02:03:00Z</cp:lastPrinted>
  <dcterms:modified xsi:type="dcterms:W3CDTF">2026-07-09T02:06:30Z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eyJoZGlkIjoiNDE1ZTFlMjFjZDEzODY3NmE0ZDIwNjM3NWU4ZDkyNWQiLCJ1c2VySWQiOiIzMzA3NDM0MzYifQ==</vt:lpwstr>
  </property>
  <property fmtid="{D5CDD505-2E9C-101B-9397-08002B2CF9AE}" pid="4" name="ICV">
    <vt:lpwstr>7D4CF3FE4D1D4BC7A6242E11659690A9_13</vt:lpwstr>
  </property>
</Properties>
</file>