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DBF874">
      <w:pPr>
        <w:pStyle w:val="7"/>
        <w:jc w:val="center"/>
        <w:rPr>
          <w:rFonts w:hint="eastAsia" w:ascii="仿宋" w:hAnsi="仿宋" w:eastAsia="仿宋" w:cs="仿宋"/>
          <w:bCs/>
          <w:color w:val="auto"/>
          <w:sz w:val="44"/>
          <w:szCs w:val="44"/>
          <w:lang w:val="en-US" w:eastAsia="zh-CN"/>
        </w:rPr>
      </w:pPr>
      <w:r>
        <w:rPr>
          <w:rFonts w:hint="eastAsia" w:ascii="仿宋" w:hAnsi="仿宋" w:eastAsia="仿宋" w:cs="仿宋"/>
          <w:lang w:val="en-US" w:eastAsia="zh-CN"/>
        </w:rPr>
        <w:t>成都市新津区中医医院</w:t>
      </w:r>
      <w:r>
        <w:rPr>
          <w:rFonts w:hint="eastAsia" w:ascii="仿宋" w:hAnsi="仿宋" w:eastAsia="仿宋" w:cs="仿宋"/>
          <w:color w:val="auto"/>
          <w:lang w:val="en-US" w:eastAsia="zh-CN"/>
        </w:rPr>
        <w:t>一批非医疗器械</w:t>
      </w:r>
      <w:r>
        <w:rPr>
          <w:rFonts w:hint="eastAsia" w:ascii="仿宋" w:hAnsi="仿宋" w:eastAsia="仿宋" w:cs="仿宋"/>
          <w:lang w:val="en-US" w:eastAsia="zh-CN"/>
        </w:rPr>
        <w:t>采购项目询预算价</w:t>
      </w:r>
      <w:r>
        <w:rPr>
          <w:rFonts w:hint="eastAsia" w:ascii="仿宋" w:hAnsi="仿宋" w:eastAsia="仿宋" w:cs="仿宋"/>
          <w:highlight w:val="none"/>
        </w:rPr>
        <w:t>公</w:t>
      </w:r>
      <w:r>
        <w:rPr>
          <w:rFonts w:hint="eastAsia" w:ascii="仿宋" w:hAnsi="仿宋" w:eastAsia="仿宋" w:cs="仿宋"/>
        </w:rPr>
        <w:t>示</w:t>
      </w:r>
      <w:r>
        <w:rPr>
          <w:rFonts w:hint="eastAsia" w:ascii="仿宋" w:hAnsi="仿宋" w:eastAsia="仿宋" w:cs="仿宋"/>
          <w:lang w:eastAsia="zh-CN"/>
        </w:rPr>
        <w:t>（</w:t>
      </w:r>
      <w:r>
        <w:rPr>
          <w:rFonts w:hint="eastAsia" w:ascii="仿宋" w:hAnsi="仿宋" w:eastAsia="仿宋" w:cs="仿宋"/>
          <w:lang w:val="en-US" w:eastAsia="zh-CN"/>
        </w:rPr>
        <w:t>二次</w:t>
      </w:r>
      <w:r>
        <w:rPr>
          <w:rFonts w:hint="eastAsia" w:ascii="仿宋" w:hAnsi="仿宋" w:eastAsia="仿宋" w:cs="仿宋"/>
          <w:lang w:eastAsia="zh-CN"/>
        </w:rPr>
        <w:t>）</w:t>
      </w:r>
    </w:p>
    <w:p w14:paraId="3D73D342">
      <w:pPr>
        <w:spacing w:line="700" w:lineRule="exact"/>
        <w:jc w:val="both"/>
        <w:rPr>
          <w:rFonts w:hint="eastAsia" w:ascii="仿宋" w:hAnsi="仿宋" w:eastAsia="仿宋" w:cs="仿宋"/>
          <w:bCs/>
          <w:color w:val="auto"/>
          <w:sz w:val="44"/>
          <w:szCs w:val="44"/>
          <w:lang w:val="en-US" w:eastAsia="zh-CN"/>
        </w:rPr>
      </w:pPr>
    </w:p>
    <w:p w14:paraId="5EAD4A9D">
      <w:pPr>
        <w:spacing w:line="360" w:lineRule="auto"/>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各潜在供应商：</w:t>
      </w:r>
    </w:p>
    <w:p w14:paraId="3D58EF04">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根据医院业务需要，我院拟采购非医疗器械项目。现将具体采购需求公告如下，各潜在供应商如有意向参与，请主动与我院联系，并在公示期内提供以下资料，以便初步甄选。</w:t>
      </w:r>
    </w:p>
    <w:p w14:paraId="640C3185">
      <w:pPr>
        <w:numPr>
          <w:ilvl w:val="0"/>
          <w:numId w:val="2"/>
        </w:numPr>
        <w:tabs>
          <w:tab w:val="left" w:pos="6469"/>
        </w:tabs>
        <w:spacing w:line="560" w:lineRule="exact"/>
        <w:rPr>
          <w:rFonts w:hint="eastAsia" w:ascii="仿宋" w:hAnsi="仿宋" w:eastAsia="仿宋" w:cs="仿宋"/>
          <w:b/>
          <w:bCs/>
          <w:color w:val="auto"/>
          <w:sz w:val="32"/>
          <w:szCs w:val="32"/>
        </w:rPr>
      </w:pPr>
      <w:r>
        <w:rPr>
          <w:rFonts w:hint="eastAsia" w:ascii="仿宋" w:hAnsi="仿宋" w:eastAsia="仿宋" w:cs="仿宋"/>
          <w:b/>
          <w:bCs/>
          <w:color w:val="auto"/>
          <w:sz w:val="24"/>
          <w:szCs w:val="24"/>
          <w:highlight w:val="none"/>
        </w:rPr>
        <w:t>★</w:t>
      </w:r>
      <w:r>
        <w:rPr>
          <w:rFonts w:hint="eastAsia" w:ascii="仿宋" w:hAnsi="仿宋" w:eastAsia="仿宋" w:cs="仿宋"/>
          <w:b/>
          <w:bCs/>
          <w:color w:val="auto"/>
          <w:sz w:val="32"/>
          <w:szCs w:val="32"/>
        </w:rPr>
        <w:t>公司情况介绍：</w:t>
      </w:r>
      <w:r>
        <w:rPr>
          <w:rFonts w:hint="eastAsia" w:ascii="仿宋" w:hAnsi="仿宋" w:eastAsia="仿宋" w:cs="仿宋"/>
          <w:b/>
          <w:bCs/>
          <w:color w:val="auto"/>
          <w:sz w:val="32"/>
          <w:szCs w:val="32"/>
          <w:lang w:eastAsia="zh-CN"/>
        </w:rPr>
        <w:tab/>
      </w:r>
    </w:p>
    <w:p w14:paraId="1550F1B8">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1、公司相关业务情况、业绩简介。</w:t>
      </w:r>
    </w:p>
    <w:p w14:paraId="017BA2A8">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2、公司营业执照复印件；公司法人身份证复印件，或授权委托书及授权委托人身份证复印件。</w:t>
      </w:r>
    </w:p>
    <w:p w14:paraId="6E202725">
      <w:pPr>
        <w:numPr>
          <w:ilvl w:val="0"/>
          <w:numId w:val="2"/>
        </w:numPr>
        <w:spacing w:line="560" w:lineRule="exact"/>
        <w:rPr>
          <w:rFonts w:hint="eastAsia" w:ascii="仿宋" w:hAnsi="仿宋" w:eastAsia="仿宋" w:cs="仿宋"/>
          <w:b/>
          <w:bCs/>
          <w:color w:val="auto"/>
          <w:sz w:val="32"/>
          <w:szCs w:val="32"/>
        </w:rPr>
      </w:pPr>
      <w:r>
        <w:rPr>
          <w:rFonts w:hint="eastAsia" w:ascii="仿宋" w:hAnsi="仿宋" w:eastAsia="仿宋" w:cs="仿宋"/>
          <w:b/>
          <w:bCs/>
          <w:color w:val="auto"/>
          <w:sz w:val="32"/>
          <w:szCs w:val="32"/>
        </w:rPr>
        <w:t>报名要求：</w:t>
      </w:r>
    </w:p>
    <w:p w14:paraId="09EF76AE">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1、资料必须密封，现场递交成都市新津区中医医院采购部（医院行政办公区二楼）。</w:t>
      </w:r>
    </w:p>
    <w:p w14:paraId="6D45B460">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2、报价资料需按照医院要求格式报价。（附件2）</w:t>
      </w:r>
    </w:p>
    <w:p w14:paraId="0EDEDEDA">
      <w:pPr>
        <w:spacing w:line="360" w:lineRule="auto"/>
        <w:ind w:firstLine="560" w:firstLineChars="200"/>
        <w:jc w:val="left"/>
        <w:rPr>
          <w:rFonts w:hint="eastAsia" w:ascii="仿宋" w:hAnsi="仿宋" w:eastAsia="仿宋" w:cs="仿宋"/>
          <w:sz w:val="28"/>
          <w:szCs w:val="28"/>
        </w:rPr>
      </w:pPr>
      <w:r>
        <w:rPr>
          <w:rFonts w:hint="eastAsia" w:ascii="仿宋" w:hAnsi="仿宋" w:eastAsia="仿宋" w:cs="仿宋"/>
          <w:sz w:val="28"/>
          <w:szCs w:val="28"/>
        </w:rPr>
        <w:t>3、提供电子版报价资料和相关</w:t>
      </w:r>
      <w:r>
        <w:rPr>
          <w:rFonts w:hint="eastAsia" w:ascii="仿宋" w:hAnsi="仿宋" w:eastAsia="仿宋" w:cs="仿宋"/>
          <w:sz w:val="28"/>
          <w:szCs w:val="28"/>
          <w:lang w:val="en-US" w:eastAsia="zh-CN"/>
        </w:rPr>
        <w:t>产品资料</w:t>
      </w:r>
      <w:r>
        <w:rPr>
          <w:rFonts w:hint="eastAsia" w:ascii="仿宋" w:hAnsi="仿宋" w:eastAsia="仿宋" w:cs="仿宋"/>
          <w:sz w:val="28"/>
          <w:szCs w:val="28"/>
        </w:rPr>
        <w:t>，可优化和细化功能参数，以便医院甄选使用（</w:t>
      </w:r>
      <w:r>
        <w:rPr>
          <w:rFonts w:hint="default" w:ascii="Times New Roman" w:hAnsi="Times New Roman" w:eastAsia="仿宋" w:cs="Times New Roman"/>
          <w:b/>
          <w:bCs/>
          <w:color w:val="FF0000"/>
          <w:sz w:val="28"/>
          <w:szCs w:val="28"/>
          <w:lang w:val="en-US" w:eastAsia="zh-CN"/>
        </w:rPr>
        <w:t>U盘密封递交，电子报价</w:t>
      </w:r>
      <w:r>
        <w:rPr>
          <w:rFonts w:hint="eastAsia" w:eastAsia="仿宋" w:cs="Times New Roman"/>
          <w:b/>
          <w:bCs/>
          <w:color w:val="FF0000"/>
          <w:sz w:val="28"/>
          <w:szCs w:val="28"/>
          <w:lang w:val="en-US" w:eastAsia="zh-CN"/>
        </w:rPr>
        <w:t>资料采用word格式</w:t>
      </w:r>
      <w:r>
        <w:rPr>
          <w:rFonts w:hint="eastAsia" w:ascii="仿宋" w:hAnsi="仿宋" w:eastAsia="仿宋" w:cs="仿宋"/>
          <w:sz w:val="28"/>
          <w:szCs w:val="28"/>
        </w:rPr>
        <w:t>）</w:t>
      </w:r>
    </w:p>
    <w:p w14:paraId="11D4DA37">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4、参与供应商应符合《政府采购法》第二十二条的相关</w:t>
      </w:r>
      <w:bookmarkStart w:id="2" w:name="_GoBack"/>
      <w:bookmarkEnd w:id="2"/>
      <w:r>
        <w:rPr>
          <w:rFonts w:hint="eastAsia" w:ascii="仿宋" w:hAnsi="仿宋" w:eastAsia="仿宋" w:cs="仿宋"/>
          <w:color w:val="auto"/>
          <w:sz w:val="28"/>
          <w:szCs w:val="28"/>
          <w:lang w:val="en-US" w:eastAsia="zh-CN"/>
        </w:rPr>
        <w:t xml:space="preserve">资质要求，具备相关资质。并提供相关证明材料或承诺函。 </w:t>
      </w:r>
    </w:p>
    <w:p w14:paraId="18720D96">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5、拟参与本项目的供应商如需了解项目情况，自行对接该项目负责人了解相关信息。</w:t>
      </w:r>
    </w:p>
    <w:p w14:paraId="053AA85D">
      <w:pPr>
        <w:spacing w:line="360" w:lineRule="auto"/>
        <w:ind w:firstLine="560" w:firstLineChars="200"/>
        <w:jc w:val="left"/>
        <w:rPr>
          <w:rFonts w:hint="eastAsia" w:ascii="仿宋" w:hAnsi="仿宋" w:eastAsia="仿宋" w:cs="仿宋"/>
          <w:color w:val="auto"/>
        </w:rPr>
      </w:pPr>
      <w:r>
        <w:rPr>
          <w:rFonts w:hint="eastAsia" w:ascii="仿宋" w:hAnsi="仿宋" w:eastAsia="仿宋" w:cs="仿宋"/>
          <w:color w:val="auto"/>
          <w:sz w:val="28"/>
          <w:szCs w:val="28"/>
          <w:lang w:val="en-US" w:eastAsia="zh-CN"/>
        </w:rPr>
        <w:t>6、所有递交资料及相关证明材料必须加盖供应商鲜章有效。</w:t>
      </w:r>
    </w:p>
    <w:p w14:paraId="53F6BAEA">
      <w:pPr>
        <w:numPr>
          <w:ilvl w:val="0"/>
          <w:numId w:val="2"/>
        </w:numPr>
        <w:spacing w:line="560" w:lineRule="exact"/>
        <w:rPr>
          <w:rFonts w:hint="eastAsia" w:ascii="仿宋" w:hAnsi="仿宋" w:eastAsia="仿宋" w:cs="仿宋"/>
          <w:b/>
          <w:bCs/>
          <w:color w:val="auto"/>
          <w:sz w:val="32"/>
          <w:szCs w:val="32"/>
        </w:rPr>
      </w:pPr>
      <w:r>
        <w:rPr>
          <w:rFonts w:hint="eastAsia" w:ascii="仿宋" w:hAnsi="仿宋" w:eastAsia="仿宋" w:cs="仿宋"/>
          <w:b/>
          <w:bCs/>
          <w:color w:val="auto"/>
          <w:sz w:val="32"/>
          <w:szCs w:val="32"/>
        </w:rPr>
        <w:t>本次公开询价结果只作为本项目采购预算价，不作为成交价。</w:t>
      </w:r>
    </w:p>
    <w:p w14:paraId="08556C05">
      <w:pPr>
        <w:numPr>
          <w:ilvl w:val="0"/>
          <w:numId w:val="2"/>
        </w:numPr>
        <w:spacing w:line="560" w:lineRule="exact"/>
        <w:rPr>
          <w:rFonts w:hint="eastAsia" w:ascii="仿宋" w:hAnsi="仿宋" w:eastAsia="仿宋" w:cs="仿宋"/>
          <w:b/>
          <w:bCs/>
          <w:color w:val="auto"/>
          <w:sz w:val="32"/>
          <w:szCs w:val="32"/>
        </w:rPr>
      </w:pPr>
      <w:r>
        <w:rPr>
          <w:rFonts w:hint="eastAsia" w:ascii="仿宋" w:hAnsi="仿宋" w:eastAsia="仿宋" w:cs="仿宋"/>
          <w:b/>
          <w:bCs/>
          <w:color w:val="auto"/>
          <w:sz w:val="32"/>
          <w:szCs w:val="32"/>
        </w:rPr>
        <w:t>其他事项</w:t>
      </w:r>
    </w:p>
    <w:p w14:paraId="68FD5C6A">
      <w:pPr>
        <w:spacing w:line="360" w:lineRule="auto"/>
        <w:ind w:firstLine="560" w:firstLineChars="200"/>
        <w:jc w:val="left"/>
        <w:rPr>
          <w:rFonts w:hint="eastAsia" w:ascii="仿宋" w:hAnsi="仿宋" w:eastAsia="仿宋" w:cs="仿宋"/>
          <w:color w:val="auto"/>
          <w:sz w:val="28"/>
          <w:szCs w:val="28"/>
          <w:lang w:val="en-US" w:eastAsia="zh-CN"/>
        </w:rPr>
      </w:pPr>
      <w:bookmarkStart w:id="0" w:name="_Toc20665"/>
      <w:bookmarkStart w:id="1" w:name="_Toc20249"/>
      <w:r>
        <w:rPr>
          <w:rFonts w:hint="eastAsia" w:ascii="仿宋" w:hAnsi="仿宋" w:eastAsia="仿宋" w:cs="仿宋"/>
          <w:color w:val="auto"/>
          <w:sz w:val="28"/>
          <w:szCs w:val="28"/>
          <w:lang w:val="en-US" w:eastAsia="zh-CN"/>
        </w:rPr>
        <w:t>1、报名资料接收时间：（2026年7月7日-2026年7月10日；文件接收截止日期：2026年7月14日16：00）递交资料人员须为法人或授权委托人并提供证明文件查看。报名登记表见附件3。</w:t>
      </w:r>
    </w:p>
    <w:p w14:paraId="454F1550">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2、公示人：成都市新津区中医医院 地址：成都市新津区西创大道1389号。</w:t>
      </w:r>
    </w:p>
    <w:p w14:paraId="35C790C4">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3、报名联系人：潘老师、周老师028-82526150 ；项目咨询联系人：刘老师，028-82556072。</w:t>
      </w:r>
    </w:p>
    <w:p w14:paraId="56EC0838">
      <w:pPr>
        <w:spacing w:line="360" w:lineRule="auto"/>
        <w:ind w:firstLine="560" w:firstLineChars="200"/>
        <w:jc w:val="left"/>
        <w:rPr>
          <w:rFonts w:hint="eastAsia" w:ascii="仿宋" w:hAnsi="仿宋" w:eastAsia="仿宋" w:cs="仿宋"/>
          <w:color w:val="auto"/>
          <w:sz w:val="28"/>
          <w:szCs w:val="28"/>
          <w:lang w:val="en-US" w:eastAsia="zh-CN"/>
        </w:rPr>
      </w:pPr>
      <w:r>
        <w:rPr>
          <w:rFonts w:hint="eastAsia" w:ascii="仿宋" w:hAnsi="仿宋" w:eastAsia="仿宋" w:cs="仿宋"/>
          <w:color w:val="auto"/>
          <w:sz w:val="28"/>
          <w:szCs w:val="28"/>
          <w:lang w:val="en-US" w:eastAsia="zh-CN"/>
        </w:rPr>
        <w:t>4、报名供应商可通过邮箱845865477@qq.com报名。报名需提交报名登记表及登记表要求的相关资质资料（盖公章）。</w:t>
      </w:r>
    </w:p>
    <w:p w14:paraId="69051BC5">
      <w:pPr>
        <w:numPr>
          <w:ilvl w:val="0"/>
          <w:numId w:val="0"/>
        </w:numPr>
        <w:spacing w:line="560" w:lineRule="exact"/>
        <w:rPr>
          <w:rFonts w:hint="eastAsia" w:ascii="仿宋" w:hAnsi="仿宋" w:eastAsia="仿宋" w:cs="仿宋"/>
          <w:b/>
          <w:bCs/>
          <w:color w:val="auto"/>
          <w:sz w:val="32"/>
          <w:szCs w:val="32"/>
          <w:lang w:val="en-US" w:eastAsia="zh-CN"/>
        </w:rPr>
      </w:pPr>
    </w:p>
    <w:p w14:paraId="01C6EFBB">
      <w:pPr>
        <w:pStyle w:val="2"/>
        <w:rPr>
          <w:rFonts w:hint="eastAsia" w:ascii="仿宋" w:hAnsi="仿宋" w:eastAsia="仿宋" w:cs="仿宋"/>
          <w:b/>
          <w:bCs/>
          <w:color w:val="auto"/>
          <w:sz w:val="32"/>
          <w:szCs w:val="32"/>
          <w:lang w:val="en-US" w:eastAsia="zh-CN"/>
        </w:rPr>
      </w:pPr>
    </w:p>
    <w:p w14:paraId="53728767">
      <w:pPr>
        <w:pStyle w:val="2"/>
        <w:rPr>
          <w:rFonts w:hint="eastAsia" w:ascii="仿宋" w:hAnsi="仿宋" w:eastAsia="仿宋" w:cs="仿宋"/>
          <w:b/>
          <w:bCs/>
          <w:color w:val="auto"/>
          <w:sz w:val="32"/>
          <w:szCs w:val="32"/>
          <w:lang w:val="en-US" w:eastAsia="zh-CN"/>
        </w:rPr>
      </w:pPr>
    </w:p>
    <w:p w14:paraId="359E39D4">
      <w:pPr>
        <w:pStyle w:val="2"/>
        <w:rPr>
          <w:rFonts w:hint="eastAsia" w:ascii="仿宋" w:hAnsi="仿宋" w:eastAsia="仿宋" w:cs="仿宋"/>
          <w:b/>
          <w:bCs/>
          <w:color w:val="auto"/>
          <w:sz w:val="32"/>
          <w:szCs w:val="32"/>
          <w:lang w:val="en-US" w:eastAsia="zh-CN"/>
        </w:rPr>
      </w:pPr>
    </w:p>
    <w:p w14:paraId="61B6C935">
      <w:pPr>
        <w:pStyle w:val="2"/>
        <w:rPr>
          <w:rFonts w:hint="eastAsia" w:ascii="仿宋" w:hAnsi="仿宋" w:eastAsia="仿宋" w:cs="仿宋"/>
          <w:b/>
          <w:bCs/>
          <w:color w:val="auto"/>
          <w:sz w:val="32"/>
          <w:szCs w:val="32"/>
          <w:lang w:val="en-US" w:eastAsia="zh-CN"/>
        </w:rPr>
      </w:pPr>
    </w:p>
    <w:p w14:paraId="4C843181">
      <w:pPr>
        <w:pStyle w:val="2"/>
        <w:rPr>
          <w:rFonts w:hint="eastAsia" w:ascii="仿宋" w:hAnsi="仿宋" w:eastAsia="仿宋" w:cs="仿宋"/>
          <w:b/>
          <w:bCs/>
          <w:color w:val="auto"/>
          <w:sz w:val="32"/>
          <w:szCs w:val="32"/>
          <w:lang w:val="en-US" w:eastAsia="zh-CN"/>
        </w:rPr>
      </w:pPr>
    </w:p>
    <w:p w14:paraId="387900C0">
      <w:pPr>
        <w:pStyle w:val="2"/>
        <w:rPr>
          <w:rFonts w:hint="eastAsia" w:ascii="仿宋" w:hAnsi="仿宋" w:eastAsia="仿宋" w:cs="仿宋"/>
          <w:b/>
          <w:bCs/>
          <w:color w:val="auto"/>
          <w:sz w:val="32"/>
          <w:szCs w:val="32"/>
          <w:lang w:val="en-US" w:eastAsia="zh-CN"/>
        </w:rPr>
      </w:pPr>
    </w:p>
    <w:p w14:paraId="67EA16DC">
      <w:pPr>
        <w:pStyle w:val="2"/>
        <w:rPr>
          <w:rFonts w:hint="eastAsia" w:ascii="仿宋" w:hAnsi="仿宋" w:eastAsia="仿宋" w:cs="仿宋"/>
          <w:b/>
          <w:bCs/>
          <w:color w:val="auto"/>
          <w:sz w:val="32"/>
          <w:szCs w:val="32"/>
          <w:lang w:val="en-US" w:eastAsia="zh-CN"/>
        </w:rPr>
      </w:pPr>
    </w:p>
    <w:p w14:paraId="092778D7">
      <w:pPr>
        <w:pStyle w:val="2"/>
        <w:rPr>
          <w:rFonts w:hint="eastAsia" w:ascii="仿宋" w:hAnsi="仿宋" w:eastAsia="仿宋" w:cs="仿宋"/>
          <w:b/>
          <w:bCs/>
          <w:color w:val="auto"/>
          <w:sz w:val="32"/>
          <w:szCs w:val="32"/>
          <w:lang w:val="en-US" w:eastAsia="zh-CN"/>
        </w:rPr>
        <w:sectPr>
          <w:footerReference r:id="rId3" w:type="default"/>
          <w:pgSz w:w="11906" w:h="16838"/>
          <w:pgMar w:top="1440" w:right="1800" w:bottom="1440" w:left="1800" w:header="851" w:footer="992" w:gutter="0"/>
          <w:cols w:space="720" w:num="1"/>
          <w:docGrid w:type="lines" w:linePitch="312" w:charSpace="0"/>
        </w:sectPr>
      </w:pPr>
    </w:p>
    <w:p w14:paraId="137F0439">
      <w:pPr>
        <w:pStyle w:val="2"/>
        <w:rPr>
          <w:rFonts w:hint="eastAsia" w:ascii="仿宋" w:hAnsi="仿宋" w:eastAsia="仿宋" w:cs="仿宋"/>
          <w:b/>
          <w:bCs/>
          <w:color w:val="auto"/>
          <w:sz w:val="32"/>
          <w:szCs w:val="32"/>
          <w:lang w:val="en-US" w:eastAsia="zh-CN"/>
        </w:rPr>
      </w:pPr>
    </w:p>
    <w:p w14:paraId="1D812698">
      <w:pPr>
        <w:numPr>
          <w:ilvl w:val="0"/>
          <w:numId w:val="0"/>
        </w:numPr>
        <w:spacing w:line="56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附件1</w:t>
      </w:r>
    </w:p>
    <w:p w14:paraId="181A0040">
      <w:pPr>
        <w:numPr>
          <w:ilvl w:val="0"/>
          <w:numId w:val="0"/>
        </w:numPr>
        <w:spacing w:line="560" w:lineRule="exact"/>
        <w:rPr>
          <w:rFonts w:hint="eastAsia" w:ascii="仿宋" w:hAnsi="仿宋" w:eastAsia="仿宋" w:cs="仿宋"/>
          <w:b/>
          <w:bCs/>
          <w:color w:val="auto"/>
          <w:sz w:val="32"/>
          <w:szCs w:val="32"/>
          <w:lang w:val="en-US" w:eastAsia="zh-CN"/>
        </w:rPr>
      </w:pPr>
      <w:r>
        <w:rPr>
          <w:rFonts w:hint="eastAsia" w:ascii="仿宋" w:hAnsi="仿宋" w:eastAsia="仿宋" w:cs="仿宋"/>
          <w:b/>
          <w:bCs/>
          <w:color w:val="auto"/>
          <w:sz w:val="32"/>
          <w:szCs w:val="32"/>
          <w:lang w:val="en-US" w:eastAsia="zh-CN"/>
        </w:rPr>
        <w:t>一、采购需求</w:t>
      </w:r>
    </w:p>
    <w:p w14:paraId="69AB62DA">
      <w:pPr>
        <w:rPr>
          <w:rFonts w:hint="eastAsia" w:ascii="仿宋" w:hAnsi="仿宋" w:eastAsia="仿宋" w:cs="仿宋"/>
          <w:lang w:val="en-US" w:eastAsia="zh-CN"/>
        </w:rPr>
      </w:pPr>
    </w:p>
    <w:p w14:paraId="55CCAEDC">
      <w:pPr>
        <w:rPr>
          <w:rFonts w:hint="eastAsia" w:ascii="仿宋" w:hAnsi="仿宋" w:eastAsia="仿宋" w:cs="仿宋"/>
          <w:lang w:val="en-US" w:eastAsia="zh-CN"/>
        </w:rPr>
      </w:pPr>
    </w:p>
    <w:tbl>
      <w:tblPr>
        <w:tblStyle w:val="13"/>
        <w:tblW w:w="143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64"/>
        <w:gridCol w:w="2325"/>
        <w:gridCol w:w="2125"/>
        <w:gridCol w:w="1126"/>
        <w:gridCol w:w="6555"/>
        <w:gridCol w:w="1525"/>
      </w:tblGrid>
      <w:tr w14:paraId="6F59C6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1" w:hRule="atLeast"/>
        </w:trPr>
        <w:tc>
          <w:tcPr>
            <w:tcW w:w="14320" w:type="dxa"/>
            <w:gridSpan w:val="6"/>
            <w:tcBorders>
              <w:top w:val="nil"/>
              <w:left w:val="nil"/>
              <w:bottom w:val="nil"/>
              <w:right w:val="nil"/>
            </w:tcBorders>
            <w:noWrap/>
            <w:vAlign w:val="center"/>
          </w:tcPr>
          <w:p w14:paraId="3C1CDAFC">
            <w:pPr>
              <w:keepNext w:val="0"/>
              <w:keepLines w:val="0"/>
              <w:widowControl/>
              <w:suppressLineNumbers w:val="0"/>
              <w:jc w:val="center"/>
              <w:textAlignment w:val="center"/>
              <w:rPr>
                <w:rFonts w:hint="eastAsia" w:ascii="仿宋" w:hAnsi="仿宋" w:eastAsia="仿宋" w:cs="仿宋"/>
                <w:b/>
                <w:bCs/>
                <w:i w:val="0"/>
                <w:iCs w:val="0"/>
                <w:color w:val="000000"/>
                <w:sz w:val="40"/>
                <w:szCs w:val="40"/>
                <w:u w:val="none"/>
              </w:rPr>
            </w:pPr>
            <w:r>
              <w:rPr>
                <w:rFonts w:hint="eastAsia" w:ascii="仿宋" w:hAnsi="仿宋" w:eastAsia="仿宋" w:cs="仿宋"/>
                <w:b/>
                <w:bCs/>
                <w:i w:val="0"/>
                <w:iCs w:val="0"/>
                <w:color w:val="000000"/>
                <w:kern w:val="0"/>
                <w:sz w:val="40"/>
                <w:szCs w:val="40"/>
                <w:u w:val="none"/>
                <w:lang w:val="en-US" w:eastAsia="zh-CN" w:bidi="ar"/>
              </w:rPr>
              <w:t>包三：其它用品类</w:t>
            </w:r>
          </w:p>
        </w:tc>
      </w:tr>
      <w:tr w14:paraId="7388B0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7992438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序号</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68E2AF8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名称</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4B462C9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规格</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1D184E9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单位</w:t>
            </w:r>
          </w:p>
        </w:tc>
        <w:tc>
          <w:tcPr>
            <w:tcW w:w="6555" w:type="dxa"/>
            <w:tcBorders>
              <w:top w:val="single" w:color="000000" w:sz="4" w:space="0"/>
              <w:left w:val="single" w:color="000000" w:sz="4" w:space="0"/>
              <w:bottom w:val="single" w:color="000000" w:sz="4" w:space="0"/>
              <w:right w:val="single" w:color="000000" w:sz="4" w:space="0"/>
            </w:tcBorders>
            <w:noWrap/>
            <w:vAlign w:val="center"/>
          </w:tcPr>
          <w:p w14:paraId="0D22EC1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主要参数</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6C5AC67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预估数量</w:t>
            </w:r>
          </w:p>
        </w:tc>
      </w:tr>
      <w:tr w14:paraId="1D24F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2F74F4A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51A847A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highlight w:val="none"/>
                <w:u w:val="none"/>
                <w:lang w:val="en-US" w:eastAsia="zh-CN" w:bidi="ar"/>
              </w:rPr>
              <w:t>PE、PET复合膜袋</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4D59EAB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10cm*400m</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1AF7D38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对</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16AE66F7">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1.用于药物包装</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2.长度≥400m，宽≥10cm</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3.规格：定卷</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37FEF3E7">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426</w:t>
            </w:r>
          </w:p>
        </w:tc>
      </w:tr>
      <w:tr w14:paraId="04A9D9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00AEAC7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77038D41">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热敏纸（放射科）</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777F9BD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500张/卷</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6B6F220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1865C7D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1.适用于病人信息记录</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2.宽≥110mm，直径≥70mm</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3.采用热敏纸，两段式</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643BF1D3">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300</w:t>
            </w:r>
          </w:p>
        </w:tc>
      </w:tr>
      <w:tr w14:paraId="1FAAEE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4D1FCB7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44EC6B1D">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热敏纸（检验科）</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1A2B486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600张/卷</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6A39F00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04BD060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1.适用于病人信息记录</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2.宽≥80mm，直径≥50mm</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3.采用热敏纸，二段式</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5D2333E3">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300</w:t>
            </w:r>
          </w:p>
        </w:tc>
      </w:tr>
      <w:tr w14:paraId="20B365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3275B5E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3DCA8425">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标签（全院）</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50B787C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800张/卷</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7C0F68CB">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3364040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1.适用于病人信息记录</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2.直径≥55mm，宽≥66mm</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3.加点线</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77AF34F4">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1298</w:t>
            </w:r>
          </w:p>
        </w:tc>
      </w:tr>
      <w:tr w14:paraId="26A0B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82"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123E0A5B">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2E58F363">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条码标签纸（供应室）</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09BEC6F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1500张/卷</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55AE38A4">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204D24DD">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1.用于医疗器械标注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2.宽≥32mm</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3.长≥83mm</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4.规格：1500L/R</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4763DE84">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150</w:t>
            </w:r>
          </w:p>
        </w:tc>
      </w:tr>
      <w:tr w14:paraId="1226C9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2815C72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16C34061">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高档热敏纸</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15F0BD7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57mm×50mm</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30CECB8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7E02F748">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1.适用于病人信息记录</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2.规格：（宽*直径）57mm×50mm</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31E3FC00">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700</w:t>
            </w:r>
          </w:p>
        </w:tc>
      </w:tr>
      <w:tr w14:paraId="0954BD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7511563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2F7A4ED6">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检验条码纸（全院）</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0ED79C4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800张/卷</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56CDA40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卷</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2451721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1.用于记录标本信息</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2.规格：（50mm×30mm）/张</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033D76E2">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2900</w:t>
            </w:r>
          </w:p>
        </w:tc>
      </w:tr>
      <w:tr w14:paraId="26F694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4EBCB74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6D5B18D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聚丙烯油膏盒</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1889F83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0307159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1AC250A1">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1.适用于外用药软膏剂</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2.规格：20g/个</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08CD1527">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1400</w:t>
            </w:r>
          </w:p>
        </w:tc>
      </w:tr>
      <w:tr w14:paraId="062B28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3085F36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165D971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口服液体药用高密度聚乙烯瓶（喷雾瓶）</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6F549B1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3C3E4F5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7E26911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1.适用于封装口服液体药物，具备喷雾功能</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2.规格：100ml/个</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69EDB72B">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4000</w:t>
            </w:r>
          </w:p>
        </w:tc>
      </w:tr>
      <w:tr w14:paraId="52CD93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4"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63EA4B5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44B8A67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75%酒精消毒液（喷雾型）</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5D53ABE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100ml</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7CC4DE9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瓶</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781348A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1、主要有效成分及含量：以乙醇为主要有效成分的消毒液，乙醇含量为75%±5%(V/V)。</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2、剂型：液体、喷雾型</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3、杀灭微生物类别：可杀灭分枝杆菌、肠道致病菌、化脓性球菌、致病性酵母菌和医院感染常见细菌。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4、使用范围：适用于完整皮肤、硬质物体表面、食品加工工具和设备表面的消毒以及医疗器械中水平消毒。</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5、容量：≥100ml/瓶</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20549471">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400</w:t>
            </w:r>
          </w:p>
        </w:tc>
      </w:tr>
      <w:tr w14:paraId="015FC8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3"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26316EA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0D4D37E8">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乙醇消毒液（95%医用消毒酒精消毒液）</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26C42DB3">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500ml</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4F3075D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瓶</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101C280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1、主要有效成分及含量：以乙醇为主要有效成分的消毒液，乙醇含量为95%±5%(V/V)</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2、剂型：液体</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3、杀灭微生物类别：可杀灭肠道致病菌、化脓性球菌、致病性酵母菌和医院感染常见细菌。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4、使用范围适：用于完整皮肤和硬质物体表面的消毒。</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5、容量：≥500ml/瓶</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7C282D54">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2430</w:t>
            </w:r>
          </w:p>
        </w:tc>
      </w:tr>
      <w:tr w14:paraId="247CB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4"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280BEEB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5F3152EC">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75%酒精消毒液</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2EF36DD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500ml</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36ED470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瓶</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31B65E3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1、主要有效成分及含量：以乙醇为主要有效成分的消毒液，乙醇含量为75%±5%(V/V)。</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2、剂型：液体</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3、杀灭微生物类别：可杀灭分枝杆菌、肠道致病菌、化脓性球菌、致病性酵母菌和医院感染常见细菌。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4、使用范围：适用于完整皮肤、硬质物体表面、食品加工工具和设备表面的消毒以及医疗器械中水平消毒。</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5、容量：≥500ml/瓶</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6B30F956">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3840</w:t>
            </w:r>
          </w:p>
        </w:tc>
      </w:tr>
      <w:tr w14:paraId="11F72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2"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0706C3C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13</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4A3F1A81">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75%酒精消毒液</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5769F28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60ml</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5E15490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瓶</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6C42F193">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1、主要有效成分及含量：以乙醇为主要有效成分的消毒液，乙醇含量为75%±5%(V/V)。</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2、剂型：液体</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3、杀灭微生物类别：可杀灭分枝杆菌、肠道致病菌、化脓性球菌、致病性酵母菌和医院感染常见细菌。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4、使用范围：适用于完整皮肤、硬质物体表面、食品加工工具和设备表面的消毒以及医疗器械中水平消毒。</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5、容量：≥60ml/瓶</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▲6.瓶盖设计：翻盖</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5CF1ACAE">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3100</w:t>
            </w:r>
          </w:p>
        </w:tc>
      </w:tr>
      <w:tr w14:paraId="5E05F5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15"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612CF97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6D0FD07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3%过氧化氢消毒液</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4BD3B2A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500ml</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1B0FF72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瓶</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79BBBD2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1、主要有效成分及含量：以过氧化氢为主要有效成分的消毒液，过氧化氢含量为3.0%±0.3%(W/V)。</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2、剂型：液体，杀灭空气中的细菌和医院感染常见细菌。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3、杀灭微生物类别：可杀灭肠道致病菌、化脓性球菌、致病性酵母菌、</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4、使用范围：适用于一般硬质物体表面、空气消毒及皮肤伤口的消毒。</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5、容量：≥500ml/瓶</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1E31ED76">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330</w:t>
            </w:r>
          </w:p>
        </w:tc>
      </w:tr>
      <w:tr w14:paraId="267898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7"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22E1DAA0">
            <w:pPr>
              <w:keepNext w:val="0"/>
              <w:keepLines w:val="0"/>
              <w:widowControl/>
              <w:suppressLineNumbers w:val="0"/>
              <w:jc w:val="center"/>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15</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73B16AC7">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4"/>
                <w:szCs w:val="24"/>
                <w:highlight w:val="none"/>
                <w:u w:val="none"/>
                <w:lang w:val="en-US" w:eastAsia="zh-CN" w:bidi="ar"/>
              </w:rPr>
              <w:t>蜡基碳带</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61C0DEA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110mm×70mm</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12D368F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卷</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761F2F6F">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1.表面有凹凸的材质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2.规格（宽*直径）：110mm×70mm</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2CBF03AF">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95</w:t>
            </w:r>
          </w:p>
        </w:tc>
      </w:tr>
      <w:tr w14:paraId="778780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27"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2CD33D7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16</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7EF1A1CD">
            <w:pPr>
              <w:keepNext w:val="0"/>
              <w:keepLines w:val="0"/>
              <w:widowControl/>
              <w:suppressLineNumbers w:val="0"/>
              <w:jc w:val="both"/>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highlight w:val="none"/>
                <w:u w:val="none"/>
                <w:lang w:val="en-US" w:eastAsia="zh-CN" w:bidi="ar"/>
              </w:rPr>
              <w:t>离子交换树脂再生剂（软水专用盐）</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7619D65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7BACCDA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kg</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25E3F373">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1.适用于血透室、检验科超纯水净化</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2.规格：10kg/包</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6ACAD5E3">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12500</w:t>
            </w:r>
          </w:p>
        </w:tc>
      </w:tr>
      <w:tr w14:paraId="53142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3F65CD2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17</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4FA43B1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每日费用清单打印纸</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3F50C30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57mm×30mm</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0DCF5D9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34A9ADD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1.适用于病人信息记录</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2.规格（宽*直径）：57mm×30mm</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3D37DBEE">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w:t>
            </w:r>
          </w:p>
        </w:tc>
      </w:tr>
      <w:tr w14:paraId="6D1BCAE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66DADD6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18</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71B62C4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门诊指引单</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2C79CFB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80mm*60mm</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6FE77AE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卷</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60F0062E">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1.用于医疗信息记录</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2.尺寸（宽*直径）：≥80mm*60mm</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0EAE02F3">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22700</w:t>
            </w:r>
          </w:p>
        </w:tc>
      </w:tr>
      <w:tr w14:paraId="6CC4BB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04D27DC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19</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5544E719">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全树脂碳带</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7CE259C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90mm×300mm</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713FDAE9">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2760933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1.表面有凹凸的材质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2.规格：90mm×300mm</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371A160C">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w:t>
            </w:r>
          </w:p>
        </w:tc>
      </w:tr>
      <w:tr w14:paraId="6C0D2D8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23BFEE1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20</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5A912952">
            <w:pPr>
              <w:keepNext w:val="0"/>
              <w:keepLines w:val="0"/>
              <w:widowControl/>
              <w:suppressLineNumbers w:val="0"/>
              <w:jc w:val="left"/>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热敏打印纸（供应室）</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449615FA">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57mm×30mm</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38037055">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583EC3C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1.适用于病人信息记录</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2.规格（宽*直径）：57mm×30mm</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0ABC1931">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120</w:t>
            </w:r>
          </w:p>
        </w:tc>
      </w:tr>
      <w:tr w14:paraId="64892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3894C817">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21</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263E4627">
            <w:pPr>
              <w:keepNext w:val="0"/>
              <w:keepLines w:val="0"/>
              <w:widowControl/>
              <w:suppressLineNumbers w:val="0"/>
              <w:jc w:val="left"/>
              <w:textAlignment w:val="center"/>
              <w:rPr>
                <w:rFonts w:hint="eastAsia" w:ascii="仿宋" w:hAnsi="仿宋" w:eastAsia="仿宋" w:cs="仿宋"/>
                <w:i w:val="0"/>
                <w:iCs w:val="0"/>
                <w:color w:val="000000"/>
                <w:sz w:val="22"/>
                <w:szCs w:val="22"/>
                <w:highlight w:val="none"/>
                <w:u w:val="none"/>
              </w:rPr>
            </w:pPr>
            <w:r>
              <w:rPr>
                <w:rFonts w:hint="eastAsia" w:ascii="仿宋" w:hAnsi="仿宋" w:eastAsia="仿宋" w:cs="仿宋"/>
                <w:i w:val="0"/>
                <w:iCs w:val="0"/>
                <w:color w:val="000000"/>
                <w:kern w:val="0"/>
                <w:sz w:val="22"/>
                <w:szCs w:val="22"/>
                <w:highlight w:val="none"/>
                <w:u w:val="none"/>
                <w:lang w:val="en-US" w:eastAsia="zh-CN" w:bidi="ar"/>
              </w:rPr>
              <w:t>条码热敏打印腕带（全院）</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79315A9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285mm*29mm</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704B0F26">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条</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667159EA">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1.用于记录患者信息</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2.规格：285mm*29mm 白色</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6F2E3F63">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50000</w:t>
            </w:r>
          </w:p>
        </w:tc>
      </w:tr>
      <w:tr w14:paraId="4425FD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65392E3C">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22</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66941421">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外用药用聚丙烯软膏盒</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2E2F96D0">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1DC536C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066F47B5">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1.用于封装外用颗粒、液体药物</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2.白色，60g</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7AEC4F30">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1400</w:t>
            </w:r>
          </w:p>
        </w:tc>
      </w:tr>
      <w:tr w14:paraId="417359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6261939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23</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56D60227">
            <w:pPr>
              <w:keepNext w:val="0"/>
              <w:keepLines w:val="0"/>
              <w:widowControl/>
              <w:suppressLineNumbers w:val="0"/>
              <w:jc w:val="both"/>
              <w:textAlignment w:val="center"/>
              <w:rPr>
                <w:rFonts w:hint="eastAsia" w:ascii="仿宋" w:hAnsi="仿宋" w:eastAsia="仿宋" w:cs="仿宋"/>
                <w:i w:val="0"/>
                <w:iCs w:val="0"/>
                <w:color w:val="000000"/>
                <w:sz w:val="24"/>
                <w:szCs w:val="24"/>
                <w:highlight w:val="none"/>
                <w:u w:val="none"/>
              </w:rPr>
            </w:pPr>
            <w:r>
              <w:rPr>
                <w:rFonts w:hint="eastAsia" w:ascii="仿宋" w:hAnsi="仿宋" w:eastAsia="仿宋" w:cs="仿宋"/>
                <w:i w:val="0"/>
                <w:iCs w:val="0"/>
                <w:color w:val="000000"/>
                <w:kern w:val="0"/>
                <w:sz w:val="24"/>
                <w:szCs w:val="24"/>
                <w:highlight w:val="none"/>
                <w:u w:val="none"/>
                <w:lang w:val="en-US" w:eastAsia="zh-CN" w:bidi="ar"/>
              </w:rPr>
              <w:t>小黄锁（急救车）</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61AF91E8">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07A37A7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43692593">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1.单向破坏式塑料封条锁，无钥匙、一次性使用</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2.每把锁带唯一编号</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3.颜色为黄色</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26B157C8">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1100</w:t>
            </w:r>
          </w:p>
        </w:tc>
      </w:tr>
      <w:tr w14:paraId="00580F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530A513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24</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117B02DF">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心电图记录纸</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057F9222">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50mm×20m</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4799F713">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0257733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1.用于心电图信息记录</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2.规格：50mm×20m</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0CB5AC50">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110</w:t>
            </w:r>
          </w:p>
        </w:tc>
      </w:tr>
      <w:tr w14:paraId="718BE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6CC87C0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25</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2ACA6BB8">
            <w:pPr>
              <w:keepNext w:val="0"/>
              <w:keepLines w:val="0"/>
              <w:widowControl/>
              <w:suppressLineNumbers w:val="0"/>
              <w:jc w:val="left"/>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亚银条码纸</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5E9E4DF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1000张/卷</w:t>
            </w:r>
          </w:p>
        </w:tc>
        <w:tc>
          <w:tcPr>
            <w:tcW w:w="1126" w:type="dxa"/>
            <w:tcBorders>
              <w:top w:val="single" w:color="000000" w:sz="4" w:space="0"/>
              <w:left w:val="single" w:color="000000" w:sz="4" w:space="0"/>
              <w:bottom w:val="single" w:color="000000" w:sz="4" w:space="0"/>
              <w:right w:val="single" w:color="000000" w:sz="4" w:space="0"/>
            </w:tcBorders>
            <w:noWrap w:val="0"/>
            <w:vAlign w:val="center"/>
          </w:tcPr>
          <w:p w14:paraId="0C73BEE7">
            <w:pPr>
              <w:keepNext w:val="0"/>
              <w:keepLines w:val="0"/>
              <w:widowControl/>
              <w:suppressLineNumbers w:val="0"/>
              <w:jc w:val="center"/>
              <w:textAlignment w:val="center"/>
              <w:rPr>
                <w:rFonts w:hint="eastAsia" w:ascii="仿宋" w:hAnsi="仿宋" w:eastAsia="仿宋" w:cs="仿宋"/>
                <w:i w:val="0"/>
                <w:iCs w:val="0"/>
                <w:color w:val="000000"/>
                <w:sz w:val="24"/>
                <w:szCs w:val="24"/>
                <w:u w:val="none"/>
              </w:rPr>
            </w:pPr>
            <w:r>
              <w:rPr>
                <w:rFonts w:hint="eastAsia" w:ascii="仿宋" w:hAnsi="仿宋" w:eastAsia="仿宋" w:cs="仿宋"/>
                <w:i w:val="0"/>
                <w:iCs w:val="0"/>
                <w:color w:val="000000"/>
                <w:kern w:val="0"/>
                <w:sz w:val="24"/>
                <w:szCs w:val="24"/>
                <w:u w:val="none"/>
                <w:lang w:val="en-US" w:eastAsia="zh-CN" w:bidi="ar"/>
              </w:rPr>
              <w:t>卷</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206783B0">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1.用于热敏打印机信息打印</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2.规格：（80mm×50mm）/张，</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02158706">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w:t>
            </w:r>
          </w:p>
        </w:tc>
      </w:tr>
      <w:tr w14:paraId="27ACB3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064D914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26</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2B680B94">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中药熬制过滤袋1</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13F7A11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120mm*110mm</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4C9F4794">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05D4B602">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1.用于中药熬制过滤</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2.无纺布材质，要求布质密实、不漏药，且耐高温。</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3.规格：120mm*110mm</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52E8F38D">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15600</w:t>
            </w:r>
          </w:p>
        </w:tc>
      </w:tr>
      <w:tr w14:paraId="691C06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15660B29">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27</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65DF1736">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中药熬制过滤袋2</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64169CCD">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150mm*200mm</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094BBADE">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77C3364B">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1.用于中药熬制过滤</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2.无纺布材质，要求布质密实、不漏药，且耐高温。</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3.规格：150mm*200mm</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6F8A74EF">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12000</w:t>
            </w:r>
          </w:p>
        </w:tc>
      </w:tr>
      <w:tr w14:paraId="0BBB46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1" w:hRule="atLeast"/>
        </w:trPr>
        <w:tc>
          <w:tcPr>
            <w:tcW w:w="664" w:type="dxa"/>
            <w:tcBorders>
              <w:top w:val="single" w:color="000000" w:sz="4" w:space="0"/>
              <w:left w:val="single" w:color="000000" w:sz="4" w:space="0"/>
              <w:bottom w:val="single" w:color="000000" w:sz="4" w:space="0"/>
              <w:right w:val="single" w:color="000000" w:sz="4" w:space="0"/>
            </w:tcBorders>
            <w:noWrap/>
            <w:vAlign w:val="center"/>
          </w:tcPr>
          <w:p w14:paraId="60A080C1">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28</w:t>
            </w:r>
          </w:p>
        </w:tc>
        <w:tc>
          <w:tcPr>
            <w:tcW w:w="2325" w:type="dxa"/>
            <w:tcBorders>
              <w:top w:val="single" w:color="000000" w:sz="4" w:space="0"/>
              <w:left w:val="single" w:color="000000" w:sz="4" w:space="0"/>
              <w:bottom w:val="single" w:color="000000" w:sz="4" w:space="0"/>
              <w:right w:val="single" w:color="000000" w:sz="4" w:space="0"/>
            </w:tcBorders>
            <w:noWrap w:val="0"/>
            <w:vAlign w:val="center"/>
          </w:tcPr>
          <w:p w14:paraId="3F280F13">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中药熬制过滤袋3</w:t>
            </w:r>
          </w:p>
        </w:tc>
        <w:tc>
          <w:tcPr>
            <w:tcW w:w="2125" w:type="dxa"/>
            <w:tcBorders>
              <w:top w:val="single" w:color="000000" w:sz="4" w:space="0"/>
              <w:left w:val="single" w:color="000000" w:sz="4" w:space="0"/>
              <w:bottom w:val="single" w:color="000000" w:sz="4" w:space="0"/>
              <w:right w:val="single" w:color="000000" w:sz="4" w:space="0"/>
            </w:tcBorders>
            <w:noWrap/>
            <w:vAlign w:val="center"/>
          </w:tcPr>
          <w:p w14:paraId="1D718FDF">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300mm*240mm</w:t>
            </w:r>
          </w:p>
        </w:tc>
        <w:tc>
          <w:tcPr>
            <w:tcW w:w="1126" w:type="dxa"/>
            <w:tcBorders>
              <w:top w:val="single" w:color="000000" w:sz="4" w:space="0"/>
              <w:left w:val="single" w:color="000000" w:sz="4" w:space="0"/>
              <w:bottom w:val="single" w:color="000000" w:sz="4" w:space="0"/>
              <w:right w:val="single" w:color="000000" w:sz="4" w:space="0"/>
            </w:tcBorders>
            <w:noWrap/>
            <w:vAlign w:val="center"/>
          </w:tcPr>
          <w:p w14:paraId="43763515">
            <w:pPr>
              <w:keepNext w:val="0"/>
              <w:keepLines w:val="0"/>
              <w:widowControl/>
              <w:suppressLineNumbers w:val="0"/>
              <w:jc w:val="center"/>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个</w:t>
            </w:r>
          </w:p>
        </w:tc>
        <w:tc>
          <w:tcPr>
            <w:tcW w:w="6555" w:type="dxa"/>
            <w:tcBorders>
              <w:top w:val="single" w:color="000000" w:sz="4" w:space="0"/>
              <w:left w:val="single" w:color="000000" w:sz="4" w:space="0"/>
              <w:bottom w:val="single" w:color="000000" w:sz="4" w:space="0"/>
              <w:right w:val="single" w:color="000000" w:sz="4" w:space="0"/>
            </w:tcBorders>
            <w:noWrap w:val="0"/>
            <w:vAlign w:val="center"/>
          </w:tcPr>
          <w:p w14:paraId="1A01DC19">
            <w:pPr>
              <w:keepNext w:val="0"/>
              <w:keepLines w:val="0"/>
              <w:widowControl/>
              <w:suppressLineNumbers w:val="0"/>
              <w:jc w:val="lef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1.用于中药熬制过滤</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2.无纺布材质，要求布质密实、不漏药，且耐高温。</w:t>
            </w:r>
            <w:r>
              <w:rPr>
                <w:rFonts w:hint="eastAsia" w:ascii="仿宋" w:hAnsi="仿宋" w:eastAsia="仿宋" w:cs="仿宋"/>
                <w:i w:val="0"/>
                <w:iCs w:val="0"/>
                <w:color w:val="000000"/>
                <w:kern w:val="0"/>
                <w:sz w:val="22"/>
                <w:szCs w:val="22"/>
                <w:u w:val="none"/>
                <w:lang w:val="en-US" w:eastAsia="zh-CN" w:bidi="ar"/>
              </w:rPr>
              <w:br w:type="textWrapping"/>
            </w:r>
            <w:r>
              <w:rPr>
                <w:rFonts w:hint="eastAsia" w:ascii="仿宋" w:hAnsi="仿宋" w:eastAsia="仿宋" w:cs="仿宋"/>
                <w:i w:val="0"/>
                <w:iCs w:val="0"/>
                <w:color w:val="000000"/>
                <w:kern w:val="0"/>
                <w:sz w:val="22"/>
                <w:szCs w:val="22"/>
                <w:u w:val="none"/>
                <w:lang w:val="en-US" w:eastAsia="zh-CN" w:bidi="ar"/>
              </w:rPr>
              <w:t>3.规格：300mm*240mm</w:t>
            </w:r>
          </w:p>
        </w:tc>
        <w:tc>
          <w:tcPr>
            <w:tcW w:w="1525" w:type="dxa"/>
            <w:tcBorders>
              <w:top w:val="single" w:color="000000" w:sz="4" w:space="0"/>
              <w:left w:val="single" w:color="000000" w:sz="4" w:space="0"/>
              <w:bottom w:val="single" w:color="000000" w:sz="4" w:space="0"/>
              <w:right w:val="single" w:color="000000" w:sz="4" w:space="0"/>
            </w:tcBorders>
            <w:noWrap/>
            <w:vAlign w:val="center"/>
          </w:tcPr>
          <w:p w14:paraId="4D0B040C">
            <w:pPr>
              <w:keepNext w:val="0"/>
              <w:keepLines w:val="0"/>
              <w:widowControl/>
              <w:suppressLineNumbers w:val="0"/>
              <w:jc w:val="right"/>
              <w:textAlignment w:val="center"/>
              <w:rPr>
                <w:rFonts w:hint="eastAsia" w:ascii="仿宋" w:hAnsi="仿宋" w:eastAsia="仿宋" w:cs="仿宋"/>
                <w:i w:val="0"/>
                <w:iCs w:val="0"/>
                <w:color w:val="000000"/>
                <w:sz w:val="22"/>
                <w:szCs w:val="22"/>
                <w:u w:val="none"/>
              </w:rPr>
            </w:pPr>
            <w:r>
              <w:rPr>
                <w:rFonts w:hint="eastAsia" w:ascii="仿宋" w:hAnsi="仿宋" w:eastAsia="仿宋" w:cs="仿宋"/>
                <w:i w:val="0"/>
                <w:iCs w:val="0"/>
                <w:color w:val="000000"/>
                <w:kern w:val="0"/>
                <w:sz w:val="22"/>
                <w:szCs w:val="22"/>
                <w:u w:val="none"/>
                <w:lang w:val="en-US" w:eastAsia="zh-CN" w:bidi="ar"/>
              </w:rPr>
              <w:t>102000</w:t>
            </w:r>
          </w:p>
        </w:tc>
      </w:tr>
    </w:tbl>
    <w:p w14:paraId="58F04653">
      <w:pPr>
        <w:rPr>
          <w:rFonts w:hint="eastAsia" w:ascii="仿宋" w:hAnsi="仿宋" w:eastAsia="仿宋" w:cs="仿宋"/>
          <w:lang w:val="en-US" w:eastAsia="zh-CN"/>
        </w:rPr>
      </w:pPr>
    </w:p>
    <w:p w14:paraId="1CE99336">
      <w:pPr>
        <w:rPr>
          <w:rFonts w:hint="eastAsia" w:ascii="仿宋" w:hAnsi="仿宋" w:eastAsia="仿宋" w:cs="仿宋"/>
          <w:lang w:val="en-US" w:eastAsia="zh-CN"/>
        </w:rPr>
      </w:pPr>
    </w:p>
    <w:p w14:paraId="3FE45276">
      <w:pPr>
        <w:rPr>
          <w:rFonts w:hint="eastAsia" w:ascii="仿宋" w:hAnsi="仿宋" w:eastAsia="仿宋" w:cs="仿宋"/>
          <w:lang w:val="en-US" w:eastAsia="zh-CN"/>
        </w:rPr>
      </w:pPr>
    </w:p>
    <w:p w14:paraId="51EAEF9D">
      <w:pPr>
        <w:rPr>
          <w:rFonts w:hint="eastAsia" w:ascii="仿宋" w:hAnsi="仿宋" w:eastAsia="仿宋" w:cs="仿宋"/>
          <w:lang w:val="en-US" w:eastAsia="zh-CN"/>
        </w:rPr>
      </w:pPr>
    </w:p>
    <w:p w14:paraId="3F3F212A">
      <w:pPr>
        <w:rPr>
          <w:rFonts w:hint="eastAsia" w:ascii="仿宋" w:hAnsi="仿宋" w:eastAsia="仿宋" w:cs="仿宋"/>
          <w:lang w:val="en-US" w:eastAsia="zh-CN"/>
        </w:rPr>
      </w:pPr>
    </w:p>
    <w:p w14:paraId="3FA10BE7">
      <w:pPr>
        <w:rPr>
          <w:rFonts w:hint="eastAsia" w:ascii="仿宋" w:hAnsi="仿宋" w:eastAsia="仿宋" w:cs="仿宋"/>
          <w:lang w:val="en-US" w:eastAsia="zh-CN"/>
        </w:rPr>
      </w:pPr>
    </w:p>
    <w:p w14:paraId="05EFE0A9">
      <w:pPr>
        <w:rPr>
          <w:rFonts w:hint="eastAsia" w:ascii="仿宋" w:hAnsi="仿宋" w:eastAsia="仿宋" w:cs="仿宋"/>
          <w:lang w:val="en-US" w:eastAsia="zh-CN"/>
        </w:rPr>
      </w:pPr>
    </w:p>
    <w:p w14:paraId="3A2A673E">
      <w:pPr>
        <w:rPr>
          <w:rFonts w:hint="eastAsia" w:ascii="仿宋" w:hAnsi="仿宋" w:eastAsia="仿宋" w:cs="仿宋"/>
          <w:lang w:val="en-US" w:eastAsia="zh-CN"/>
        </w:rPr>
        <w:sectPr>
          <w:pgSz w:w="16838" w:h="11906" w:orient="landscape"/>
          <w:pgMar w:top="1800" w:right="1440" w:bottom="1800" w:left="1440" w:header="851" w:footer="992" w:gutter="0"/>
          <w:cols w:space="720" w:num="1"/>
          <w:docGrid w:type="lines" w:linePitch="312" w:charSpace="0"/>
        </w:sectPr>
      </w:pPr>
    </w:p>
    <w:p w14:paraId="7C5658FD">
      <w:pPr>
        <w:rPr>
          <w:rFonts w:hint="eastAsia" w:ascii="仿宋" w:hAnsi="仿宋" w:eastAsia="仿宋" w:cs="仿宋"/>
          <w:b/>
          <w:bCs/>
          <w:sz w:val="24"/>
          <w:lang w:val="en-US"/>
        </w:rPr>
      </w:pPr>
      <w:r>
        <w:rPr>
          <w:rFonts w:hint="eastAsia" w:ascii="仿宋" w:hAnsi="仿宋" w:eastAsia="仿宋" w:cs="仿宋"/>
          <w:sz w:val="32"/>
          <w:szCs w:val="32"/>
        </w:rPr>
        <w:t>★</w:t>
      </w:r>
      <w:r>
        <w:rPr>
          <w:rFonts w:hint="eastAsia" w:ascii="仿宋" w:hAnsi="仿宋" w:eastAsia="仿宋" w:cs="仿宋"/>
          <w:b/>
          <w:bCs/>
          <w:sz w:val="24"/>
          <w:lang w:val="en-US" w:eastAsia="zh-CN"/>
        </w:rPr>
        <w:t>二、</w:t>
      </w:r>
      <w:r>
        <w:rPr>
          <w:rFonts w:hint="eastAsia" w:ascii="仿宋" w:hAnsi="仿宋" w:eastAsia="仿宋" w:cs="仿宋"/>
          <w:b/>
          <w:bCs/>
          <w:sz w:val="24"/>
          <w:lang w:eastAsia="zh-CN"/>
        </w:rPr>
        <w:t>商务</w:t>
      </w:r>
      <w:r>
        <w:rPr>
          <w:rFonts w:hint="eastAsia" w:ascii="仿宋" w:hAnsi="仿宋" w:eastAsia="仿宋" w:cs="仿宋"/>
          <w:b/>
          <w:bCs/>
          <w:sz w:val="24"/>
        </w:rPr>
        <w:t>要求（各包均适用）</w:t>
      </w:r>
    </w:p>
    <w:p w14:paraId="75A2E698">
      <w:pPr>
        <w:keepNext w:val="0"/>
        <w:keepLines w:val="0"/>
        <w:pageBreakBefore w:val="0"/>
        <w:widowControl w:val="0"/>
        <w:shd w:val="clear" w:color="auto" w:fill="auto"/>
        <w:kinsoku/>
        <w:wordWrap/>
        <w:overflowPunct/>
        <w:topLinePunct w:val="0"/>
        <w:autoSpaceDE/>
        <w:autoSpaceDN/>
        <w:bidi w:val="0"/>
        <w:adjustRightInd/>
        <w:spacing w:line="360" w:lineRule="auto"/>
        <w:ind w:firstLine="241" w:firstLineChars="100"/>
        <w:textAlignment w:val="auto"/>
        <w:outlineLvl w:val="9"/>
        <w:rPr>
          <w:rFonts w:hint="eastAsia" w:ascii="仿宋" w:hAnsi="仿宋" w:eastAsia="仿宋" w:cs="仿宋"/>
          <w:color w:val="auto"/>
          <w:sz w:val="24"/>
          <w:szCs w:val="24"/>
          <w:highlight w:val="none"/>
          <w:lang w:eastAsia="zh-CN"/>
        </w:rPr>
      </w:pPr>
      <w:r>
        <w:rPr>
          <w:rFonts w:hint="eastAsia" w:ascii="仿宋" w:hAnsi="仿宋" w:eastAsia="仿宋" w:cs="仿宋"/>
          <w:b/>
          <w:bCs/>
          <w:color w:val="auto"/>
          <w:sz w:val="24"/>
          <w:szCs w:val="24"/>
          <w:highlight w:val="none"/>
        </w:rPr>
        <w:t>1.</w:t>
      </w:r>
      <w:r>
        <w:rPr>
          <w:rFonts w:hint="eastAsia" w:ascii="仿宋" w:hAnsi="仿宋" w:eastAsia="仿宋" w:cs="仿宋"/>
          <w:b/>
          <w:bCs/>
          <w:color w:val="auto"/>
          <w:sz w:val="24"/>
          <w:szCs w:val="24"/>
          <w:highlight w:val="none"/>
          <w:lang w:eastAsia="zh-CN"/>
        </w:rPr>
        <w:t>供应商</w:t>
      </w:r>
      <w:r>
        <w:rPr>
          <w:rFonts w:hint="eastAsia" w:ascii="仿宋" w:hAnsi="仿宋" w:eastAsia="仿宋" w:cs="仿宋"/>
          <w:b/>
          <w:bCs/>
          <w:color w:val="auto"/>
          <w:sz w:val="24"/>
          <w:szCs w:val="24"/>
          <w:highlight w:val="none"/>
        </w:rPr>
        <w:t>需提供全面、合格的</w:t>
      </w:r>
      <w:r>
        <w:rPr>
          <w:rFonts w:hint="eastAsia" w:ascii="仿宋" w:hAnsi="仿宋" w:eastAsia="仿宋" w:cs="仿宋"/>
          <w:b/>
          <w:bCs/>
          <w:color w:val="auto"/>
          <w:sz w:val="24"/>
          <w:szCs w:val="24"/>
          <w:highlight w:val="none"/>
          <w:lang w:eastAsia="zh-CN"/>
        </w:rPr>
        <w:t>产品</w:t>
      </w:r>
      <w:r>
        <w:rPr>
          <w:rFonts w:hint="eastAsia" w:ascii="仿宋" w:hAnsi="仿宋" w:eastAsia="仿宋" w:cs="仿宋"/>
          <w:b/>
          <w:bCs/>
          <w:color w:val="auto"/>
          <w:sz w:val="24"/>
          <w:szCs w:val="24"/>
          <w:highlight w:val="none"/>
        </w:rPr>
        <w:t>（实质性要求）</w:t>
      </w:r>
      <w:r>
        <w:rPr>
          <w:rFonts w:hint="eastAsia" w:ascii="仿宋" w:hAnsi="仿宋" w:eastAsia="仿宋" w:cs="仿宋"/>
          <w:b/>
          <w:bCs/>
          <w:color w:val="auto"/>
          <w:sz w:val="24"/>
          <w:szCs w:val="24"/>
          <w:highlight w:val="none"/>
          <w:lang w:eastAsia="zh-CN"/>
        </w:rPr>
        <w:t>：</w:t>
      </w:r>
    </w:p>
    <w:p w14:paraId="0CB9C0C1">
      <w:pPr>
        <w:keepNext w:val="0"/>
        <w:keepLines w:val="0"/>
        <w:pageBreakBefore w:val="0"/>
        <w:widowControl w:val="0"/>
        <w:shd w:val="clear" w:color="auto" w:fill="auto"/>
        <w:kinsoku/>
        <w:wordWrap/>
        <w:overflowPunct/>
        <w:topLinePunct w:val="0"/>
        <w:autoSpaceDE/>
        <w:autoSpaceDN/>
        <w:bidi w:val="0"/>
        <w:adjustRightInd/>
        <w:spacing w:before="156" w:beforeLines="50" w:after="156" w:afterLines="50" w:line="360" w:lineRule="auto"/>
        <w:ind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1.1</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拟提供的所有</w:t>
      </w:r>
      <w:r>
        <w:rPr>
          <w:rFonts w:hint="eastAsia" w:ascii="仿宋" w:hAnsi="仿宋" w:eastAsia="仿宋" w:cs="仿宋"/>
          <w:color w:val="auto"/>
          <w:sz w:val="24"/>
          <w:szCs w:val="24"/>
          <w:highlight w:val="none"/>
          <w:lang w:eastAsia="zh-CN"/>
        </w:rPr>
        <w:t>产品</w:t>
      </w:r>
      <w:r>
        <w:rPr>
          <w:rFonts w:hint="eastAsia" w:ascii="仿宋" w:hAnsi="仿宋" w:eastAsia="仿宋" w:cs="仿宋"/>
          <w:color w:val="auto"/>
          <w:sz w:val="24"/>
          <w:szCs w:val="24"/>
          <w:highlight w:val="none"/>
        </w:rPr>
        <w:t>产地其来源地均应为中华人民共和国或与中华人民共和国有官方贸易关系的国家或地区。</w:t>
      </w:r>
    </w:p>
    <w:p w14:paraId="25A9D10B">
      <w:pPr>
        <w:keepNext w:val="0"/>
        <w:keepLines w:val="0"/>
        <w:pageBreakBefore w:val="0"/>
        <w:widowControl w:val="0"/>
        <w:shd w:val="clear" w:color="auto" w:fill="auto"/>
        <w:kinsoku/>
        <w:wordWrap/>
        <w:overflowPunct/>
        <w:topLinePunct w:val="0"/>
        <w:autoSpaceDE/>
        <w:autoSpaceDN/>
        <w:bidi w:val="0"/>
        <w:adjustRightInd/>
        <w:spacing w:before="156" w:beforeLines="50" w:after="156" w:afterLines="50" w:line="360" w:lineRule="auto"/>
        <w:ind w:firstLine="480" w:firstLineChars="200"/>
        <w:jc w:val="left"/>
        <w:textAlignment w:val="auto"/>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1.2</w:t>
      </w:r>
      <w:r>
        <w:rPr>
          <w:rFonts w:hint="eastAsia" w:ascii="仿宋" w:hAnsi="仿宋" w:eastAsia="仿宋" w:cs="仿宋"/>
          <w:color w:val="auto"/>
          <w:sz w:val="24"/>
          <w:szCs w:val="24"/>
          <w:highlight w:val="none"/>
          <w:lang w:eastAsia="zh-CN"/>
        </w:rPr>
        <w:t>供应商</w:t>
      </w:r>
      <w:r>
        <w:rPr>
          <w:rFonts w:hint="eastAsia" w:ascii="仿宋" w:hAnsi="仿宋" w:eastAsia="仿宋" w:cs="仿宋"/>
          <w:color w:val="auto"/>
          <w:sz w:val="24"/>
          <w:szCs w:val="24"/>
          <w:highlight w:val="none"/>
        </w:rPr>
        <w:t>提供的</w:t>
      </w:r>
      <w:r>
        <w:rPr>
          <w:rFonts w:hint="eastAsia" w:ascii="仿宋" w:hAnsi="仿宋" w:eastAsia="仿宋" w:cs="仿宋"/>
          <w:color w:val="auto"/>
          <w:sz w:val="24"/>
          <w:szCs w:val="24"/>
          <w:highlight w:val="none"/>
          <w:lang w:eastAsia="zh-CN"/>
        </w:rPr>
        <w:t>产品</w:t>
      </w:r>
      <w:r>
        <w:rPr>
          <w:rFonts w:hint="eastAsia" w:ascii="仿宋" w:hAnsi="仿宋" w:eastAsia="仿宋" w:cs="仿宋"/>
          <w:color w:val="auto"/>
          <w:sz w:val="24"/>
          <w:szCs w:val="24"/>
          <w:highlight w:val="none"/>
        </w:rPr>
        <w:t>必需符合已颁布的中国国家标准或国际标准的有关条款。</w:t>
      </w:r>
    </w:p>
    <w:p w14:paraId="3F106FE7">
      <w:pPr>
        <w:keepNext w:val="0"/>
        <w:keepLines w:val="0"/>
        <w:pageBreakBefore w:val="0"/>
        <w:widowControl w:val="0"/>
        <w:shd w:val="clear" w:color="auto" w:fill="auto"/>
        <w:tabs>
          <w:tab w:val="left" w:pos="900"/>
          <w:tab w:val="left" w:pos="5366"/>
        </w:tabs>
        <w:kinsoku/>
        <w:wordWrap/>
        <w:overflowPunct/>
        <w:topLinePunct w:val="0"/>
        <w:autoSpaceDE/>
        <w:autoSpaceDN/>
        <w:bidi w:val="0"/>
        <w:adjustRightInd/>
        <w:snapToGrid w:val="0"/>
        <w:spacing w:line="360" w:lineRule="auto"/>
        <w:ind w:firstLine="480" w:firstLineChars="200"/>
        <w:textAlignment w:val="auto"/>
        <w:outlineLvl w:val="9"/>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lang w:val="en-US" w:eastAsia="zh-CN"/>
        </w:rPr>
        <w:t>1.3 若所投产品属于消毒产品的，须符合《消毒管理办法》要求，产品生产厂家须具有《消毒产品生产企业卫生许可证》，所投产品须具有《消毒产品卫生安全评价报告》或新消毒产品卫生许可批件。</w:t>
      </w:r>
    </w:p>
    <w:p w14:paraId="58077A5B">
      <w:pPr>
        <w:shd w:val="clear" w:color="auto" w:fill="auto"/>
        <w:spacing w:before="156" w:beforeLines="50" w:after="156" w:afterLines="50" w:line="360" w:lineRule="auto"/>
        <w:ind w:firstLine="241" w:firstLineChars="100"/>
        <w:jc w:val="left"/>
        <w:outlineLvl w:val="9"/>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rPr>
        <w:t>2.供货价格</w:t>
      </w:r>
      <w:r>
        <w:rPr>
          <w:rFonts w:hint="eastAsia" w:ascii="仿宋" w:hAnsi="仿宋" w:eastAsia="仿宋" w:cs="仿宋"/>
          <w:b/>
          <w:bCs/>
          <w:color w:val="auto"/>
          <w:sz w:val="24"/>
          <w:szCs w:val="24"/>
          <w:highlight w:val="none"/>
        </w:rPr>
        <w:t>（实质性要求）</w:t>
      </w:r>
      <w:r>
        <w:rPr>
          <w:rFonts w:hint="eastAsia" w:ascii="仿宋" w:hAnsi="仿宋" w:eastAsia="仿宋" w:cs="仿宋"/>
          <w:b/>
          <w:bCs/>
          <w:color w:val="auto"/>
          <w:sz w:val="24"/>
          <w:szCs w:val="24"/>
          <w:highlight w:val="none"/>
          <w:lang w:eastAsia="zh-CN"/>
        </w:rPr>
        <w:t>：</w:t>
      </w:r>
    </w:p>
    <w:p w14:paraId="07D1B194">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2.1本项目中涉及</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严格按照</w:t>
      </w:r>
      <w:r>
        <w:rPr>
          <w:rFonts w:hint="eastAsia" w:ascii="仿宋" w:hAnsi="仿宋" w:eastAsia="仿宋" w:cs="仿宋"/>
          <w:color w:val="auto"/>
          <w:sz w:val="24"/>
          <w:highlight w:val="none"/>
          <w:lang w:val="en-US" w:eastAsia="zh-CN"/>
        </w:rPr>
        <w:t>相关规定</w:t>
      </w:r>
      <w:r>
        <w:rPr>
          <w:rFonts w:hint="eastAsia" w:ascii="仿宋" w:hAnsi="仿宋" w:eastAsia="仿宋" w:cs="仿宋"/>
          <w:color w:val="auto"/>
          <w:sz w:val="24"/>
          <w:highlight w:val="none"/>
        </w:rPr>
        <w:t>执行。采购价格要求：</w:t>
      </w:r>
      <w:r>
        <w:rPr>
          <w:rFonts w:hint="eastAsia" w:ascii="仿宋" w:hAnsi="仿宋" w:eastAsia="仿宋" w:cs="仿宋"/>
          <w:color w:val="auto"/>
          <w:sz w:val="24"/>
          <w:highlight w:val="none"/>
          <w:lang w:val="en-US" w:eastAsia="zh-CN"/>
        </w:rPr>
        <w:t>执行产品中标价格。</w:t>
      </w:r>
    </w:p>
    <w:p w14:paraId="32E03CF7">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lang w:val="en-US" w:eastAsia="zh-CN"/>
        </w:rPr>
        <w:t>2</w:t>
      </w:r>
      <w:r>
        <w:rPr>
          <w:rFonts w:hint="eastAsia" w:ascii="仿宋" w:hAnsi="仿宋" w:eastAsia="仿宋" w:cs="仿宋"/>
          <w:color w:val="auto"/>
          <w:sz w:val="24"/>
          <w:highlight w:val="none"/>
        </w:rPr>
        <w:t>该价格包含成本、运输、包装、培训、配送、服务、税费及其他一切附加费用。</w:t>
      </w:r>
    </w:p>
    <w:p w14:paraId="475A8F3C">
      <w:pPr>
        <w:pStyle w:val="7"/>
        <w:keepNext w:val="0"/>
        <w:keepLines w:val="0"/>
        <w:pageBreakBefore w:val="0"/>
        <w:widowControl w:val="0"/>
        <w:shd w:val="clear" w:color="auto" w:fill="auto"/>
        <w:kinsoku/>
        <w:wordWrap/>
        <w:overflowPunct/>
        <w:topLinePunct w:val="0"/>
        <w:autoSpaceDE/>
        <w:autoSpaceDN/>
        <w:bidi w:val="0"/>
        <w:adjustRightInd/>
        <w:snapToGrid/>
        <w:spacing w:line="360" w:lineRule="auto"/>
        <w:textAlignment w:val="auto"/>
        <w:outlineLvl w:val="9"/>
        <w:rPr>
          <w:rFonts w:hint="eastAsia" w:ascii="仿宋" w:hAnsi="仿宋" w:eastAsia="仿宋" w:cs="仿宋"/>
          <w:color w:val="auto"/>
          <w:highlight w:val="none"/>
          <w:lang w:val="en-US" w:eastAsia="zh-CN"/>
        </w:rPr>
      </w:pPr>
      <w:r>
        <w:rPr>
          <w:rFonts w:hint="eastAsia" w:ascii="仿宋" w:hAnsi="仿宋" w:eastAsia="仿宋" w:cs="仿宋"/>
          <w:color w:val="auto"/>
          <w:sz w:val="24"/>
          <w:highlight w:val="none"/>
          <w:lang w:val="en-US" w:eastAsia="zh-CN"/>
        </w:rPr>
        <w:t xml:space="preserve"> </w:t>
      </w:r>
      <w:r>
        <w:rPr>
          <w:rFonts w:hint="eastAsia" w:ascii="仿宋" w:hAnsi="仿宋" w:eastAsia="仿宋" w:cs="仿宋"/>
          <w:color w:val="auto"/>
          <w:kern w:val="0"/>
          <w:sz w:val="24"/>
          <w:szCs w:val="22"/>
          <w:highlight w:val="none"/>
          <w:lang w:val="en-US" w:eastAsia="zh-CN" w:bidi="ar-SA"/>
        </w:rPr>
        <w:t xml:space="preserve">   2.3供应商本次采购产品如因市场正常有价格下浮品类或高于采购人周边同级别单位采购单价，采购人有权要求以更低的价格成交。</w:t>
      </w:r>
    </w:p>
    <w:p w14:paraId="62CD3371">
      <w:pPr>
        <w:shd w:val="clear" w:color="auto" w:fill="auto"/>
        <w:spacing w:before="156" w:beforeLines="50" w:after="156" w:afterLines="50" w:line="360" w:lineRule="auto"/>
        <w:jc w:val="left"/>
        <w:outlineLvl w:val="9"/>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rPr>
        <w:t>3.</w:t>
      </w:r>
      <w:r>
        <w:rPr>
          <w:rFonts w:hint="eastAsia" w:ascii="仿宋" w:hAnsi="仿宋" w:eastAsia="仿宋" w:cs="仿宋"/>
          <w:b/>
          <w:color w:val="auto"/>
          <w:sz w:val="24"/>
          <w:highlight w:val="none"/>
          <w:lang w:val="en-US" w:eastAsia="zh-CN"/>
        </w:rPr>
        <w:t>供货</w:t>
      </w:r>
      <w:r>
        <w:rPr>
          <w:rFonts w:hint="eastAsia" w:ascii="仿宋" w:hAnsi="仿宋" w:eastAsia="仿宋" w:cs="仿宋"/>
          <w:b/>
          <w:color w:val="auto"/>
          <w:sz w:val="24"/>
          <w:highlight w:val="none"/>
        </w:rPr>
        <w:t>期限</w:t>
      </w:r>
      <w:r>
        <w:rPr>
          <w:rFonts w:hint="eastAsia" w:ascii="仿宋" w:hAnsi="仿宋" w:eastAsia="仿宋" w:cs="仿宋"/>
          <w:b/>
          <w:bCs/>
          <w:color w:val="auto"/>
          <w:sz w:val="24"/>
          <w:szCs w:val="24"/>
          <w:highlight w:val="none"/>
        </w:rPr>
        <w:t>（实质性要求）</w:t>
      </w:r>
      <w:r>
        <w:rPr>
          <w:rFonts w:hint="eastAsia" w:ascii="仿宋" w:hAnsi="仿宋" w:eastAsia="仿宋" w:cs="仿宋"/>
          <w:b/>
          <w:bCs/>
          <w:color w:val="auto"/>
          <w:sz w:val="24"/>
          <w:szCs w:val="24"/>
          <w:highlight w:val="none"/>
          <w:lang w:eastAsia="zh-CN"/>
        </w:rPr>
        <w:t>：</w:t>
      </w:r>
    </w:p>
    <w:p w14:paraId="0EBAD203">
      <w:pPr>
        <w:shd w:val="clear" w:color="auto" w:fill="auto"/>
        <w:spacing w:line="360" w:lineRule="auto"/>
        <w:ind w:firstLine="480" w:firstLineChars="200"/>
        <w:outlineLvl w:val="9"/>
        <w:rPr>
          <w:rFonts w:hint="eastAsia" w:ascii="仿宋" w:hAnsi="仿宋" w:eastAsia="仿宋" w:cs="仿宋"/>
          <w:color w:val="auto"/>
          <w:sz w:val="24"/>
          <w:highlight w:val="none"/>
          <w:lang w:val="en-US" w:eastAsia="zh-CN"/>
        </w:rPr>
      </w:pPr>
      <w:r>
        <w:rPr>
          <w:rFonts w:hint="eastAsia" w:ascii="仿宋" w:hAnsi="仿宋" w:eastAsia="仿宋" w:cs="仿宋"/>
          <w:color w:val="auto"/>
          <w:sz w:val="24"/>
          <w:szCs w:val="24"/>
          <w:highlight w:val="none"/>
          <w:lang w:val="en-US" w:eastAsia="zh-CN"/>
        </w:rPr>
        <w:t>3.1</w:t>
      </w:r>
      <w:r>
        <w:rPr>
          <w:rFonts w:hint="eastAsia" w:ascii="仿宋" w:hAnsi="仿宋" w:eastAsia="仿宋" w:cs="仿宋"/>
          <w:color w:val="auto"/>
          <w:sz w:val="24"/>
          <w:szCs w:val="24"/>
          <w:highlight w:val="none"/>
        </w:rPr>
        <w:t>服务期和结算方式：</w:t>
      </w:r>
      <w:r>
        <w:rPr>
          <w:rFonts w:hint="eastAsia" w:ascii="仿宋" w:hAnsi="仿宋" w:eastAsia="仿宋" w:cs="仿宋"/>
          <w:color w:val="auto"/>
          <w:sz w:val="24"/>
          <w:szCs w:val="24"/>
          <w:highlight w:val="none"/>
          <w:lang w:val="en-US" w:eastAsia="zh-CN"/>
        </w:rPr>
        <w:t>服务期1年</w:t>
      </w:r>
      <w:r>
        <w:rPr>
          <w:rFonts w:hint="eastAsia" w:ascii="仿宋" w:hAnsi="仿宋" w:eastAsia="仿宋" w:cs="仿宋"/>
          <w:color w:val="auto"/>
          <w:sz w:val="24"/>
          <w:szCs w:val="24"/>
          <w:highlight w:val="none"/>
        </w:rPr>
        <w:t>。实际</w:t>
      </w:r>
      <w:r>
        <w:rPr>
          <w:rFonts w:hint="eastAsia" w:ascii="仿宋" w:hAnsi="仿宋" w:eastAsia="仿宋" w:cs="仿宋"/>
          <w:color w:val="auto"/>
          <w:sz w:val="24"/>
          <w:szCs w:val="24"/>
          <w:highlight w:val="none"/>
          <w:lang w:val="en-US" w:eastAsia="zh-CN"/>
        </w:rPr>
        <w:t>结算金额</w:t>
      </w:r>
      <w:r>
        <w:rPr>
          <w:rFonts w:hint="eastAsia" w:ascii="仿宋" w:hAnsi="仿宋" w:eastAsia="仿宋" w:cs="仿宋"/>
          <w:color w:val="auto"/>
          <w:sz w:val="24"/>
          <w:szCs w:val="24"/>
          <w:highlight w:val="none"/>
        </w:rPr>
        <w:t>以</w:t>
      </w:r>
      <w:r>
        <w:rPr>
          <w:rFonts w:hint="eastAsia" w:ascii="仿宋" w:hAnsi="仿宋" w:eastAsia="仿宋" w:cs="仿宋"/>
          <w:color w:val="auto"/>
          <w:sz w:val="24"/>
          <w:szCs w:val="24"/>
          <w:highlight w:val="none"/>
          <w:lang w:val="en-US" w:eastAsia="zh-CN"/>
        </w:rPr>
        <w:t>成交</w:t>
      </w:r>
      <w:r>
        <w:rPr>
          <w:rFonts w:hint="eastAsia" w:ascii="仿宋" w:hAnsi="仿宋" w:eastAsia="仿宋" w:cs="仿宋"/>
          <w:color w:val="auto"/>
          <w:sz w:val="24"/>
          <w:szCs w:val="24"/>
          <w:highlight w:val="none"/>
        </w:rPr>
        <w:t>单价和实际发生的数量结算</w:t>
      </w:r>
      <w:r>
        <w:rPr>
          <w:rFonts w:hint="eastAsia" w:ascii="仿宋" w:hAnsi="仿宋" w:eastAsia="仿宋" w:cs="仿宋"/>
          <w:color w:val="auto"/>
          <w:sz w:val="24"/>
          <w:highlight w:val="none"/>
        </w:rPr>
        <w:t>。如</w:t>
      </w:r>
      <w:r>
        <w:rPr>
          <w:rFonts w:hint="eastAsia" w:ascii="仿宋" w:hAnsi="仿宋" w:eastAsia="仿宋" w:cs="仿宋"/>
          <w:color w:val="auto"/>
          <w:sz w:val="24"/>
          <w:highlight w:val="none"/>
          <w:lang w:val="en-US" w:eastAsia="zh-CN"/>
        </w:rPr>
        <w:t>因国家或地方法律法规政策或主管部门要求等原因</w:t>
      </w:r>
      <w:r>
        <w:rPr>
          <w:rFonts w:hint="eastAsia" w:ascii="仿宋" w:hAnsi="仿宋" w:eastAsia="仿宋" w:cs="仿宋"/>
          <w:color w:val="auto"/>
          <w:sz w:val="24"/>
          <w:highlight w:val="none"/>
        </w:rPr>
        <w:t>采购人将本合同约定的采购产品</w:t>
      </w:r>
      <w:r>
        <w:rPr>
          <w:rFonts w:hint="eastAsia" w:ascii="仿宋" w:hAnsi="仿宋" w:eastAsia="仿宋" w:cs="仿宋"/>
          <w:color w:val="auto"/>
          <w:sz w:val="24"/>
          <w:highlight w:val="none"/>
          <w:lang w:val="en-US" w:eastAsia="zh-CN"/>
        </w:rPr>
        <w:t>部分或全部</w:t>
      </w:r>
      <w:r>
        <w:rPr>
          <w:rFonts w:hint="eastAsia" w:ascii="仿宋" w:hAnsi="仿宋" w:eastAsia="仿宋" w:cs="仿宋"/>
          <w:color w:val="auto"/>
          <w:sz w:val="24"/>
          <w:highlight w:val="none"/>
        </w:rPr>
        <w:t>组织了再次招标采购，双方同意本合同</w:t>
      </w:r>
      <w:r>
        <w:rPr>
          <w:rFonts w:hint="eastAsia" w:ascii="仿宋" w:hAnsi="仿宋" w:eastAsia="仿宋" w:cs="仿宋"/>
          <w:color w:val="auto"/>
          <w:sz w:val="24"/>
          <w:highlight w:val="none"/>
          <w:lang w:val="en-US" w:eastAsia="zh-CN"/>
        </w:rPr>
        <w:t>约定的产品</w:t>
      </w:r>
      <w:r>
        <w:rPr>
          <w:rFonts w:hint="eastAsia" w:ascii="仿宋" w:hAnsi="仿宋" w:eastAsia="仿宋" w:cs="仿宋"/>
          <w:color w:val="auto"/>
          <w:sz w:val="24"/>
          <w:highlight w:val="none"/>
        </w:rPr>
        <w:t>于新的供应商产生时自动终止，供应商对此不持任何异议。</w:t>
      </w:r>
    </w:p>
    <w:p w14:paraId="1485A47C">
      <w:pPr>
        <w:shd w:val="clear" w:color="auto" w:fill="auto"/>
        <w:spacing w:before="156" w:beforeLines="50" w:after="156" w:afterLines="50" w:line="360" w:lineRule="auto"/>
        <w:jc w:val="left"/>
        <w:outlineLvl w:val="9"/>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rPr>
        <w:t>4.</w:t>
      </w:r>
      <w:r>
        <w:rPr>
          <w:rFonts w:hint="eastAsia" w:ascii="仿宋" w:hAnsi="仿宋" w:eastAsia="仿宋" w:cs="仿宋"/>
          <w:b/>
          <w:color w:val="auto"/>
          <w:sz w:val="24"/>
          <w:highlight w:val="none"/>
          <w:lang w:val="en-US" w:eastAsia="zh-CN"/>
        </w:rPr>
        <w:t>产品</w:t>
      </w:r>
      <w:r>
        <w:rPr>
          <w:rFonts w:hint="eastAsia" w:ascii="仿宋" w:hAnsi="仿宋" w:eastAsia="仿宋" w:cs="仿宋"/>
          <w:b/>
          <w:color w:val="auto"/>
          <w:sz w:val="24"/>
          <w:highlight w:val="none"/>
        </w:rPr>
        <w:t>质量</w:t>
      </w:r>
      <w:r>
        <w:rPr>
          <w:rFonts w:hint="eastAsia" w:ascii="仿宋" w:hAnsi="仿宋" w:eastAsia="仿宋" w:cs="仿宋"/>
          <w:b/>
          <w:bCs/>
          <w:color w:val="auto"/>
          <w:sz w:val="24"/>
          <w:szCs w:val="24"/>
          <w:highlight w:val="none"/>
        </w:rPr>
        <w:t>（实质性要求）</w:t>
      </w:r>
      <w:r>
        <w:rPr>
          <w:rFonts w:hint="eastAsia" w:ascii="仿宋" w:hAnsi="仿宋" w:eastAsia="仿宋" w:cs="仿宋"/>
          <w:b/>
          <w:bCs/>
          <w:color w:val="auto"/>
          <w:sz w:val="24"/>
          <w:szCs w:val="24"/>
          <w:highlight w:val="none"/>
          <w:lang w:eastAsia="zh-CN"/>
        </w:rPr>
        <w:t>：</w:t>
      </w:r>
    </w:p>
    <w:p w14:paraId="2818C185">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4.1供应商应保证所供</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原产地真实，医用</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是全新的、未使用过的，质量符合国家标准（在无国家标准时，符合行业标准）。</w:t>
      </w:r>
    </w:p>
    <w:p w14:paraId="67BD3CA9">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4.2 在合同履行期间，如遇资质文件发生变动，供应商须在发生变动后3日内提供变更后的相关资质交采购人存档。</w:t>
      </w:r>
    </w:p>
    <w:p w14:paraId="33BBB545">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4.3供应商保证所供</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到货剩余有效期不得少于整个有效期的三分之二，确保采购人在使用</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的过程中安全、有效。</w:t>
      </w:r>
    </w:p>
    <w:p w14:paraId="0B1CD096">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4.4如因供应商提供</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质量出现问题，导致采购人受到医药卫生部门的行政处罚</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供应商应按照罚金的双倍补偿采购人的损失</w:t>
      </w:r>
      <w:r>
        <w:rPr>
          <w:rFonts w:hint="eastAsia" w:ascii="仿宋" w:hAnsi="仿宋" w:eastAsia="仿宋" w:cs="仿宋"/>
          <w:color w:val="auto"/>
          <w:sz w:val="24"/>
          <w:highlight w:val="none"/>
          <w:lang w:eastAsia="zh-CN"/>
        </w:rPr>
        <w:t>；造成医疗纠纷赔偿，</w:t>
      </w:r>
      <w:r>
        <w:rPr>
          <w:rFonts w:hint="eastAsia" w:ascii="仿宋" w:hAnsi="仿宋" w:eastAsia="仿宋" w:cs="仿宋"/>
          <w:color w:val="auto"/>
          <w:sz w:val="24"/>
          <w:highlight w:val="none"/>
          <w:lang w:val="en-US" w:eastAsia="zh-CN"/>
        </w:rPr>
        <w:t>供应商</w:t>
      </w:r>
      <w:r>
        <w:rPr>
          <w:rFonts w:hint="eastAsia" w:ascii="仿宋" w:hAnsi="仿宋" w:eastAsia="仿宋" w:cs="仿宋"/>
          <w:color w:val="auto"/>
          <w:sz w:val="24"/>
          <w:highlight w:val="none"/>
          <w:lang w:eastAsia="zh-CN"/>
        </w:rPr>
        <w:t>应全额承担相应经济赔偿责任。</w:t>
      </w:r>
    </w:p>
    <w:p w14:paraId="173B5BDE">
      <w:pPr>
        <w:shd w:val="clear" w:color="auto" w:fill="auto"/>
        <w:spacing w:before="156" w:beforeLines="50" w:after="156" w:afterLines="50" w:line="360" w:lineRule="auto"/>
        <w:jc w:val="left"/>
        <w:outlineLvl w:val="9"/>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rPr>
        <w:t>5.包装</w:t>
      </w:r>
      <w:r>
        <w:rPr>
          <w:rFonts w:hint="eastAsia" w:ascii="仿宋" w:hAnsi="仿宋" w:eastAsia="仿宋" w:cs="仿宋"/>
          <w:b/>
          <w:bCs/>
          <w:color w:val="auto"/>
          <w:sz w:val="24"/>
          <w:szCs w:val="24"/>
          <w:highlight w:val="none"/>
        </w:rPr>
        <w:t>（实质性要求）</w:t>
      </w:r>
      <w:r>
        <w:rPr>
          <w:rFonts w:hint="eastAsia" w:ascii="仿宋" w:hAnsi="仿宋" w:eastAsia="仿宋" w:cs="仿宋"/>
          <w:b/>
          <w:bCs/>
          <w:color w:val="auto"/>
          <w:sz w:val="24"/>
          <w:szCs w:val="24"/>
          <w:highlight w:val="none"/>
          <w:lang w:eastAsia="zh-CN"/>
        </w:rPr>
        <w:t>：</w:t>
      </w:r>
    </w:p>
    <w:p w14:paraId="5B002973">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5.1供应商所供</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应使用原厂包装物并必须符合国家有关规定；符合要求的中文说明书、标签和包装标识，</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包装上（包括大包装、小包装等）必须附有名称、批号、产地、规格、型号、有效期等国家规定的中文标识。每一个包装箱内应附一份合格证明，如非整件则须附有加盖鲜章的合格证明的复印件。否则，采购人可不予验收。</w:t>
      </w:r>
    </w:p>
    <w:p w14:paraId="1C498853">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5.2供应商对提供的全部医用</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均应提供适当额外包装，以防止医用</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在转运中损坏或变质，包装应能够适应运输（含冷链运输），以确保医用</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安全无损运抵指定地点，额外包装不得另行收费。</w:t>
      </w:r>
    </w:p>
    <w:p w14:paraId="1331CBAC">
      <w:pPr>
        <w:shd w:val="clear" w:color="auto" w:fill="auto"/>
        <w:spacing w:before="156" w:beforeLines="50" w:after="156" w:afterLines="50" w:line="360" w:lineRule="auto"/>
        <w:jc w:val="left"/>
        <w:outlineLvl w:val="9"/>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rPr>
        <w:t>6.交货地点和时间</w:t>
      </w:r>
      <w:r>
        <w:rPr>
          <w:rFonts w:hint="eastAsia" w:ascii="仿宋" w:hAnsi="仿宋" w:eastAsia="仿宋" w:cs="仿宋"/>
          <w:b/>
          <w:bCs/>
          <w:color w:val="auto"/>
          <w:sz w:val="24"/>
          <w:szCs w:val="24"/>
          <w:highlight w:val="none"/>
        </w:rPr>
        <w:t>（实质性要求）</w:t>
      </w:r>
      <w:r>
        <w:rPr>
          <w:rFonts w:hint="eastAsia" w:ascii="仿宋" w:hAnsi="仿宋" w:eastAsia="仿宋" w:cs="仿宋"/>
          <w:b/>
          <w:bCs/>
          <w:color w:val="auto"/>
          <w:sz w:val="24"/>
          <w:szCs w:val="24"/>
          <w:highlight w:val="none"/>
          <w:lang w:eastAsia="zh-CN"/>
        </w:rPr>
        <w:t>：</w:t>
      </w:r>
    </w:p>
    <w:p w14:paraId="44DED9CE">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6.1交货地点：供应商交货至采购人指定地点。</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经采购人验收合格前，所有风险由供应商承担。</w:t>
      </w:r>
    </w:p>
    <w:p w14:paraId="4158F99F">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6.2交货时间：</w:t>
      </w:r>
      <w:r>
        <w:rPr>
          <w:rFonts w:hint="eastAsia" w:ascii="仿宋" w:hAnsi="仿宋" w:eastAsia="仿宋" w:cs="仿宋"/>
          <w:color w:val="auto"/>
          <w:sz w:val="24"/>
          <w:highlight w:val="none"/>
          <w:lang w:eastAsia="zh-CN"/>
        </w:rPr>
        <w:t>供应商应根据采购人供应目录清单及临床使用频率，合理储备至少满足一个月用量的库存。</w:t>
      </w:r>
      <w:r>
        <w:rPr>
          <w:rFonts w:hint="eastAsia" w:ascii="仿宋" w:hAnsi="仿宋" w:eastAsia="仿宋" w:cs="仿宋"/>
          <w:color w:val="auto"/>
          <w:sz w:val="24"/>
          <w:highlight w:val="none"/>
        </w:rPr>
        <w:t>采购人发出配送通知（如：电话、传真、邮件等形式），明确配送的品种、规格及数量。供应商每次配送的时间和数量必须严格按照采购人发送的配送通知执行。急救</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的配送时间不应超过2小时，一般</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原则上的配送时间不应超过48小时。</w:t>
      </w:r>
    </w:p>
    <w:p w14:paraId="681DF25B">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6.3运输：由供应商运送至采购人指定地点，运费、包装费等一切费用均由供应商承担。</w:t>
      </w:r>
    </w:p>
    <w:p w14:paraId="03411805">
      <w:pPr>
        <w:shd w:val="clear" w:color="auto" w:fill="auto"/>
        <w:spacing w:before="156" w:beforeLines="50" w:after="156" w:afterLines="50" w:line="360" w:lineRule="auto"/>
        <w:jc w:val="left"/>
        <w:outlineLvl w:val="9"/>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rPr>
        <w:t>7.验收</w:t>
      </w:r>
      <w:r>
        <w:rPr>
          <w:rFonts w:hint="eastAsia" w:ascii="仿宋" w:hAnsi="仿宋" w:eastAsia="仿宋" w:cs="仿宋"/>
          <w:b/>
          <w:bCs/>
          <w:color w:val="auto"/>
          <w:sz w:val="24"/>
          <w:szCs w:val="24"/>
          <w:highlight w:val="none"/>
        </w:rPr>
        <w:t>（实质性要求）</w:t>
      </w:r>
      <w:r>
        <w:rPr>
          <w:rFonts w:hint="eastAsia" w:ascii="仿宋" w:hAnsi="仿宋" w:eastAsia="仿宋" w:cs="仿宋"/>
          <w:b/>
          <w:bCs/>
          <w:color w:val="auto"/>
          <w:sz w:val="24"/>
          <w:szCs w:val="24"/>
          <w:highlight w:val="none"/>
          <w:lang w:eastAsia="zh-CN"/>
        </w:rPr>
        <w:t>：</w:t>
      </w:r>
    </w:p>
    <w:p w14:paraId="27031535">
      <w:pPr>
        <w:pStyle w:val="29"/>
        <w:shd w:val="clear" w:color="auto" w:fill="auto"/>
        <w:spacing w:before="156" w:beforeLines="50" w:after="156" w:afterLines="50" w:line="360" w:lineRule="auto"/>
        <w:ind w:left="0" w:leftChars="0" w:firstLine="480" w:firstLineChars="200"/>
        <w:outlineLvl w:val="9"/>
        <w:rPr>
          <w:rFonts w:hint="eastAsia" w:ascii="仿宋" w:hAnsi="仿宋" w:eastAsia="仿宋" w:cs="仿宋"/>
          <w:color w:val="auto"/>
          <w:highlight w:val="none"/>
        </w:rPr>
      </w:pPr>
      <w:r>
        <w:rPr>
          <w:rFonts w:hint="eastAsia" w:ascii="仿宋" w:hAnsi="仿宋" w:eastAsia="仿宋" w:cs="仿宋"/>
          <w:color w:val="auto"/>
          <w:highlight w:val="none"/>
        </w:rPr>
        <w:t>7.1货到后，供应商通知采购人验收。双方应对</w:t>
      </w:r>
      <w:r>
        <w:rPr>
          <w:rFonts w:hint="eastAsia" w:ascii="仿宋" w:hAnsi="仿宋" w:eastAsia="仿宋" w:cs="仿宋"/>
          <w:color w:val="auto"/>
          <w:highlight w:val="none"/>
          <w:lang w:eastAsia="zh-CN"/>
        </w:rPr>
        <w:t>产品</w:t>
      </w:r>
      <w:r>
        <w:rPr>
          <w:rFonts w:hint="eastAsia" w:ascii="仿宋" w:hAnsi="仿宋" w:eastAsia="仿宋" w:cs="仿宋"/>
          <w:color w:val="auto"/>
          <w:highlight w:val="none"/>
        </w:rPr>
        <w:t>的实际供货数量、质量、包装、有效期、产品合格证明等进行验收，验收合格的入库。验收不合格的，采购人有权拒绝接</w:t>
      </w:r>
      <w:r>
        <w:rPr>
          <w:rFonts w:hint="eastAsia" w:ascii="仿宋" w:hAnsi="仿宋" w:eastAsia="仿宋" w:cs="仿宋"/>
          <w:color w:val="auto"/>
          <w:highlight w:val="none"/>
          <w:lang w:val="en-US" w:eastAsia="zh-CN"/>
        </w:rPr>
        <w:t>收</w:t>
      </w:r>
      <w:r>
        <w:rPr>
          <w:rFonts w:hint="eastAsia" w:ascii="仿宋" w:hAnsi="仿宋" w:eastAsia="仿宋" w:cs="仿宋"/>
          <w:color w:val="auto"/>
          <w:highlight w:val="none"/>
        </w:rPr>
        <w:t>并要求供应商应按照</w:t>
      </w:r>
      <w:r>
        <w:rPr>
          <w:rFonts w:hint="eastAsia" w:ascii="仿宋" w:hAnsi="仿宋" w:eastAsia="仿宋" w:cs="仿宋"/>
          <w:color w:val="auto"/>
          <w:highlight w:val="none"/>
          <w:lang w:val="en-US" w:eastAsia="zh-CN"/>
        </w:rPr>
        <w:t>7日</w:t>
      </w:r>
      <w:r>
        <w:rPr>
          <w:rFonts w:hint="eastAsia" w:ascii="仿宋" w:hAnsi="仿宋" w:eastAsia="仿宋" w:cs="仿宋"/>
          <w:color w:val="auto"/>
          <w:highlight w:val="none"/>
        </w:rPr>
        <w:t>内及时更换</w:t>
      </w:r>
      <w:r>
        <w:rPr>
          <w:rFonts w:hint="eastAsia" w:ascii="仿宋" w:hAnsi="仿宋" w:eastAsia="仿宋" w:cs="仿宋"/>
          <w:color w:val="auto"/>
          <w:highlight w:val="none"/>
          <w:lang w:eastAsia="zh-CN"/>
        </w:rPr>
        <w:t>产品</w:t>
      </w:r>
      <w:r>
        <w:rPr>
          <w:rFonts w:hint="eastAsia" w:ascii="仿宋" w:hAnsi="仿宋" w:eastAsia="仿宋" w:cs="仿宋"/>
          <w:color w:val="auto"/>
          <w:highlight w:val="none"/>
        </w:rPr>
        <w:t>，不得影响采购人的临床使用。否则，视为供应商逾期供货。</w:t>
      </w:r>
    </w:p>
    <w:p w14:paraId="616E106C">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7.2验收合格的，不免除</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在实际使用过程中供应商对</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承担质量担保责任。使用过程中，若</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出现质量问题，采购人有权无条件退货，并有权随时停止使用该</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，同时，采购人有权解除合同，供应商自行承担由此引起的一切法律责任和损失。</w:t>
      </w:r>
    </w:p>
    <w:p w14:paraId="35CCFC08">
      <w:pPr>
        <w:shd w:val="clear" w:color="auto" w:fill="auto"/>
        <w:tabs>
          <w:tab w:val="left" w:pos="3675"/>
        </w:tabs>
        <w:spacing w:line="360" w:lineRule="auto"/>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8</w:t>
      </w:r>
      <w:r>
        <w:rPr>
          <w:rFonts w:hint="eastAsia" w:ascii="仿宋" w:hAnsi="仿宋" w:eastAsia="仿宋" w:cs="仿宋"/>
          <w:b/>
          <w:bCs/>
          <w:color w:val="auto"/>
          <w:sz w:val="24"/>
          <w:szCs w:val="24"/>
          <w:highlight w:val="none"/>
        </w:rPr>
        <w:t>.授权书要求：</w:t>
      </w:r>
    </w:p>
    <w:p w14:paraId="1575153B">
      <w:pPr>
        <w:shd w:val="clear" w:color="auto" w:fill="auto"/>
        <w:tabs>
          <w:tab w:val="left" w:pos="3675"/>
        </w:tabs>
        <w:spacing w:line="360" w:lineRule="auto"/>
        <w:ind w:firstLine="480" w:firstLineChars="200"/>
        <w:outlineLvl w:val="9"/>
        <w:rPr>
          <w:rFonts w:hint="eastAsia" w:ascii="仿宋" w:hAnsi="仿宋" w:eastAsia="仿宋" w:cs="仿宋"/>
          <w:b/>
          <w:bCs/>
          <w:color w:val="auto"/>
          <w:sz w:val="24"/>
          <w:szCs w:val="24"/>
          <w:highlight w:val="none"/>
        </w:rPr>
      </w:pPr>
      <w:r>
        <w:rPr>
          <w:rFonts w:hint="eastAsia" w:ascii="仿宋" w:hAnsi="仿宋" w:eastAsia="仿宋" w:cs="仿宋"/>
          <w:color w:val="auto"/>
          <w:sz w:val="24"/>
          <w:szCs w:val="24"/>
          <w:highlight w:val="none"/>
          <w:lang w:val="en-US" w:eastAsia="zh-CN"/>
        </w:rPr>
        <w:t>8.1</w:t>
      </w:r>
      <w:r>
        <w:rPr>
          <w:rFonts w:hint="eastAsia" w:ascii="仿宋" w:hAnsi="仿宋" w:eastAsia="仿宋" w:cs="仿宋"/>
          <w:color w:val="auto"/>
          <w:sz w:val="24"/>
          <w:szCs w:val="24"/>
          <w:highlight w:val="none"/>
        </w:rPr>
        <w:t>为保证产品的合法来源，</w:t>
      </w:r>
      <w:r>
        <w:rPr>
          <w:rFonts w:hint="eastAsia" w:ascii="仿宋" w:hAnsi="仿宋" w:eastAsia="仿宋" w:cs="仿宋"/>
          <w:color w:val="auto"/>
          <w:sz w:val="24"/>
          <w:szCs w:val="24"/>
          <w:highlight w:val="none"/>
          <w:lang w:val="en-US" w:eastAsia="zh-CN"/>
        </w:rPr>
        <w:t>凡产品有经营授权委托要求的，供应商需承诺中标后取得生产厂家合法授权委托书。</w:t>
      </w:r>
      <w:r>
        <w:rPr>
          <w:rFonts w:hint="eastAsia" w:ascii="仿宋" w:hAnsi="仿宋" w:eastAsia="仿宋" w:cs="仿宋"/>
          <w:b/>
          <w:bCs/>
          <w:color w:val="auto"/>
          <w:sz w:val="24"/>
          <w:szCs w:val="24"/>
          <w:highlight w:val="none"/>
          <w:lang w:val="en-US" w:eastAsia="zh-CN"/>
        </w:rPr>
        <w:t>（响应文件中单独提供承诺函并加盖供应商公章）</w:t>
      </w:r>
      <w:r>
        <w:rPr>
          <w:rFonts w:hint="eastAsia" w:ascii="仿宋" w:hAnsi="仿宋" w:eastAsia="仿宋" w:cs="仿宋"/>
          <w:b/>
          <w:bCs/>
          <w:color w:val="auto"/>
          <w:sz w:val="24"/>
          <w:szCs w:val="24"/>
          <w:highlight w:val="none"/>
        </w:rPr>
        <w:t>（实质性要求）</w:t>
      </w:r>
    </w:p>
    <w:p w14:paraId="598A00DD">
      <w:pPr>
        <w:keepNext w:val="0"/>
        <w:keepLines w:val="0"/>
        <w:pageBreakBefore w:val="0"/>
        <w:widowControl w:val="0"/>
        <w:shd w:val="clear" w:color="auto" w:fill="auto"/>
        <w:tabs>
          <w:tab w:val="left" w:pos="3675"/>
        </w:tabs>
        <w:kinsoku/>
        <w:wordWrap/>
        <w:overflowPunct/>
        <w:topLinePunct w:val="0"/>
        <w:autoSpaceDE/>
        <w:autoSpaceDN/>
        <w:bidi w:val="0"/>
        <w:adjustRightInd/>
        <w:snapToGrid/>
        <w:spacing w:line="360" w:lineRule="auto"/>
        <w:textAlignment w:val="auto"/>
        <w:outlineLvl w:val="9"/>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9</w:t>
      </w:r>
      <w:r>
        <w:rPr>
          <w:rFonts w:hint="eastAsia" w:ascii="仿宋" w:hAnsi="仿宋" w:eastAsia="仿宋" w:cs="仿宋"/>
          <w:b/>
          <w:bCs/>
          <w:color w:val="auto"/>
          <w:sz w:val="24"/>
          <w:szCs w:val="24"/>
          <w:highlight w:val="none"/>
        </w:rPr>
        <w:t>.</w:t>
      </w:r>
      <w:r>
        <w:rPr>
          <w:rFonts w:hint="eastAsia" w:ascii="仿宋" w:hAnsi="仿宋" w:eastAsia="仿宋" w:cs="仿宋"/>
          <w:b/>
          <w:bCs/>
          <w:color w:val="auto"/>
          <w:sz w:val="24"/>
          <w:szCs w:val="24"/>
          <w:highlight w:val="none"/>
          <w:lang w:eastAsia="zh-CN"/>
        </w:rPr>
        <w:t>供应商</w:t>
      </w:r>
      <w:r>
        <w:rPr>
          <w:rFonts w:hint="eastAsia" w:ascii="仿宋" w:hAnsi="仿宋" w:eastAsia="仿宋" w:cs="仿宋"/>
          <w:b/>
          <w:bCs/>
          <w:color w:val="auto"/>
          <w:sz w:val="24"/>
          <w:szCs w:val="24"/>
          <w:highlight w:val="none"/>
          <w:lang w:val="en-US" w:eastAsia="zh-CN"/>
        </w:rPr>
        <w:t>需</w:t>
      </w:r>
      <w:r>
        <w:rPr>
          <w:rFonts w:hint="eastAsia" w:ascii="仿宋" w:hAnsi="仿宋" w:eastAsia="仿宋" w:cs="仿宋"/>
          <w:b/>
          <w:bCs/>
          <w:color w:val="auto"/>
          <w:sz w:val="24"/>
          <w:szCs w:val="24"/>
          <w:highlight w:val="none"/>
          <w:lang w:eastAsia="zh-CN"/>
        </w:rPr>
        <w:t>与</w:t>
      </w:r>
      <w:r>
        <w:rPr>
          <w:rFonts w:hint="eastAsia" w:ascii="仿宋" w:hAnsi="仿宋" w:eastAsia="仿宋" w:cs="仿宋"/>
          <w:b/>
          <w:bCs/>
          <w:color w:val="auto"/>
          <w:sz w:val="24"/>
          <w:szCs w:val="24"/>
          <w:highlight w:val="none"/>
        </w:rPr>
        <w:t>医院签订《质量保证承诺书》，对产品质量作出承诺。（实质性要求）</w:t>
      </w:r>
    </w:p>
    <w:p w14:paraId="6BC29B64">
      <w:pPr>
        <w:shd w:val="clear" w:color="auto" w:fill="auto"/>
        <w:spacing w:before="156" w:beforeLines="50" w:after="156" w:afterLines="50" w:line="360" w:lineRule="auto"/>
        <w:jc w:val="left"/>
        <w:outlineLvl w:val="9"/>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lang w:val="en-US" w:eastAsia="zh-CN"/>
        </w:rPr>
        <w:t>10</w:t>
      </w:r>
      <w:r>
        <w:rPr>
          <w:rFonts w:hint="eastAsia" w:ascii="仿宋" w:hAnsi="仿宋" w:eastAsia="仿宋" w:cs="仿宋"/>
          <w:b/>
          <w:color w:val="auto"/>
          <w:sz w:val="24"/>
          <w:highlight w:val="none"/>
        </w:rPr>
        <w:t>.违约责任</w:t>
      </w:r>
      <w:r>
        <w:rPr>
          <w:rFonts w:hint="eastAsia" w:ascii="仿宋" w:hAnsi="仿宋" w:eastAsia="仿宋" w:cs="仿宋"/>
          <w:b/>
          <w:bCs/>
          <w:color w:val="auto"/>
          <w:sz w:val="24"/>
          <w:szCs w:val="24"/>
          <w:highlight w:val="none"/>
        </w:rPr>
        <w:t>（实质性要求）</w:t>
      </w:r>
      <w:r>
        <w:rPr>
          <w:rFonts w:hint="eastAsia" w:ascii="仿宋" w:hAnsi="仿宋" w:eastAsia="仿宋" w:cs="仿宋"/>
          <w:b/>
          <w:bCs/>
          <w:color w:val="auto"/>
          <w:sz w:val="24"/>
          <w:szCs w:val="24"/>
          <w:highlight w:val="none"/>
          <w:lang w:eastAsia="zh-CN"/>
        </w:rPr>
        <w:t>：</w:t>
      </w:r>
    </w:p>
    <w:p w14:paraId="15FBC8AE">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.1采购人发出订单通知后供应商拒绝供货的，</w:t>
      </w:r>
      <w:r>
        <w:rPr>
          <w:rFonts w:hint="eastAsia" w:ascii="仿宋" w:hAnsi="仿宋" w:eastAsia="仿宋" w:cs="仿宋"/>
          <w:color w:val="auto"/>
          <w:sz w:val="24"/>
          <w:highlight w:val="none"/>
          <w:lang w:eastAsia="zh-CN"/>
        </w:rPr>
        <w:t>或供货不及时严重影响临床使用</w:t>
      </w:r>
      <w:r>
        <w:rPr>
          <w:rFonts w:hint="eastAsia" w:ascii="仿宋" w:hAnsi="仿宋" w:eastAsia="仿宋" w:cs="仿宋"/>
          <w:color w:val="FF0000"/>
          <w:sz w:val="24"/>
          <w:highlight w:val="none"/>
        </w:rPr>
        <w:t>，</w:t>
      </w:r>
      <w:r>
        <w:rPr>
          <w:rFonts w:hint="eastAsia" w:ascii="仿宋" w:hAnsi="仿宋" w:eastAsia="仿宋" w:cs="仿宋"/>
          <w:color w:val="auto"/>
          <w:sz w:val="24"/>
          <w:highlight w:val="none"/>
        </w:rPr>
        <w:t>采购人有权选择要求</w:t>
      </w:r>
      <w:r>
        <w:rPr>
          <w:rFonts w:hint="eastAsia" w:ascii="仿宋" w:hAnsi="仿宋" w:eastAsia="仿宋" w:cs="仿宋"/>
          <w:color w:val="auto"/>
          <w:sz w:val="24"/>
          <w:highlight w:val="none"/>
          <w:lang w:eastAsia="zh-CN"/>
        </w:rPr>
        <w:t>其他</w:t>
      </w:r>
      <w:r>
        <w:rPr>
          <w:rFonts w:hint="eastAsia" w:ascii="仿宋" w:hAnsi="仿宋" w:eastAsia="仿宋" w:cs="仿宋"/>
          <w:color w:val="auto"/>
          <w:sz w:val="24"/>
          <w:highlight w:val="none"/>
        </w:rPr>
        <w:t>供应商继续履行供货义务或解除合同。供应商还应当赔偿采购人因上述原因而通过其他途径购买医用</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所增加的费用。</w:t>
      </w:r>
    </w:p>
    <w:p w14:paraId="2139CC39">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000000"/>
          <w:sz w:val="24"/>
          <w:highlight w:val="none"/>
        </w:rPr>
      </w:pPr>
      <w:r>
        <w:rPr>
          <w:rFonts w:hint="eastAsia" w:ascii="仿宋" w:hAnsi="仿宋" w:eastAsia="仿宋" w:cs="仿宋"/>
          <w:color w:val="000000"/>
          <w:sz w:val="24"/>
          <w:highlight w:val="none"/>
          <w:lang w:val="en-US" w:eastAsia="zh-CN"/>
        </w:rPr>
        <w:t>10.2</w:t>
      </w:r>
      <w:r>
        <w:rPr>
          <w:rFonts w:hint="eastAsia" w:ascii="仿宋" w:hAnsi="仿宋" w:eastAsia="仿宋" w:cs="仿宋"/>
          <w:color w:val="000000"/>
          <w:sz w:val="24"/>
          <w:highlight w:val="none"/>
        </w:rPr>
        <w:t>供应商逾期供货的，每逾期1日，</w:t>
      </w:r>
      <w:r>
        <w:rPr>
          <w:rFonts w:hint="eastAsia" w:ascii="仿宋" w:hAnsi="仿宋" w:eastAsia="仿宋" w:cs="仿宋"/>
          <w:color w:val="000000"/>
          <w:sz w:val="24"/>
          <w:highlight w:val="none"/>
          <w:lang w:val="en-US" w:eastAsia="zh-CN"/>
        </w:rPr>
        <w:t>采购人有权予以每日不低于500元的处罚，</w:t>
      </w:r>
      <w:r>
        <w:rPr>
          <w:rFonts w:hint="eastAsia" w:ascii="仿宋" w:hAnsi="仿宋" w:eastAsia="仿宋" w:cs="仿宋"/>
          <w:color w:val="000000"/>
          <w:sz w:val="24"/>
          <w:highlight w:val="none"/>
        </w:rPr>
        <w:t>逾期超过3日的，</w:t>
      </w:r>
      <w:r>
        <w:rPr>
          <w:rFonts w:hint="eastAsia" w:ascii="仿宋" w:hAnsi="仿宋" w:eastAsia="仿宋" w:cs="仿宋"/>
          <w:color w:val="000000"/>
          <w:sz w:val="24"/>
          <w:highlight w:val="none"/>
          <w:lang w:val="en-US" w:eastAsia="zh-CN"/>
        </w:rPr>
        <w:t>采购人除有权进行上述类别罚款外，并</w:t>
      </w:r>
      <w:r>
        <w:rPr>
          <w:rFonts w:hint="eastAsia" w:ascii="仿宋" w:hAnsi="仿宋" w:eastAsia="仿宋" w:cs="仿宋"/>
          <w:color w:val="000000"/>
          <w:sz w:val="24"/>
          <w:highlight w:val="none"/>
        </w:rPr>
        <w:t>有权解除合同</w:t>
      </w:r>
      <w:r>
        <w:rPr>
          <w:rFonts w:hint="eastAsia" w:ascii="仿宋" w:hAnsi="仿宋" w:eastAsia="仿宋" w:cs="仿宋"/>
          <w:color w:val="000000"/>
          <w:sz w:val="24"/>
          <w:highlight w:val="none"/>
          <w:lang w:eastAsia="zh-CN"/>
        </w:rPr>
        <w:t>。</w:t>
      </w:r>
    </w:p>
    <w:p w14:paraId="09969E52">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000000"/>
          <w:sz w:val="24"/>
          <w:highlight w:val="none"/>
        </w:rPr>
      </w:pPr>
      <w:r>
        <w:rPr>
          <w:rFonts w:hint="eastAsia" w:ascii="仿宋" w:hAnsi="仿宋" w:eastAsia="仿宋" w:cs="仿宋"/>
          <w:color w:val="000000"/>
          <w:sz w:val="24"/>
          <w:highlight w:val="none"/>
        </w:rPr>
        <w:t>1</w:t>
      </w:r>
      <w:r>
        <w:rPr>
          <w:rFonts w:hint="eastAsia" w:ascii="仿宋" w:hAnsi="仿宋" w:eastAsia="仿宋" w:cs="仿宋"/>
          <w:color w:val="000000"/>
          <w:sz w:val="24"/>
          <w:highlight w:val="none"/>
          <w:lang w:val="en-US" w:eastAsia="zh-CN"/>
        </w:rPr>
        <w:t>0</w:t>
      </w:r>
      <w:r>
        <w:rPr>
          <w:rFonts w:hint="eastAsia" w:ascii="仿宋" w:hAnsi="仿宋" w:eastAsia="仿宋" w:cs="仿宋"/>
          <w:color w:val="000000"/>
          <w:sz w:val="24"/>
          <w:highlight w:val="none"/>
        </w:rPr>
        <w:t>.3如供应商未经采购人同意</w:t>
      </w:r>
      <w:r>
        <w:rPr>
          <w:rFonts w:hint="eastAsia" w:ascii="仿宋" w:hAnsi="仿宋" w:eastAsia="仿宋" w:cs="仿宋"/>
          <w:color w:val="000000"/>
          <w:sz w:val="24"/>
          <w:highlight w:val="none"/>
          <w:lang w:eastAsia="zh-CN"/>
        </w:rPr>
        <w:t>不得</w:t>
      </w:r>
      <w:r>
        <w:rPr>
          <w:rFonts w:hint="eastAsia" w:ascii="仿宋" w:hAnsi="仿宋" w:eastAsia="仿宋" w:cs="仿宋"/>
          <w:color w:val="000000"/>
          <w:sz w:val="24"/>
          <w:highlight w:val="none"/>
        </w:rPr>
        <w:t>擅自调整价格或违反本合同约定的价格条款，</w:t>
      </w:r>
      <w:r>
        <w:rPr>
          <w:rFonts w:hint="eastAsia" w:ascii="仿宋" w:hAnsi="仿宋" w:eastAsia="仿宋" w:cs="仿宋"/>
          <w:color w:val="000000"/>
          <w:sz w:val="24"/>
          <w:highlight w:val="none"/>
          <w:lang w:eastAsia="zh-CN"/>
        </w:rPr>
        <w:t>一经发现，</w:t>
      </w:r>
      <w:r>
        <w:rPr>
          <w:rFonts w:hint="eastAsia" w:ascii="仿宋" w:hAnsi="仿宋" w:eastAsia="仿宋" w:cs="仿宋"/>
          <w:color w:val="000000"/>
          <w:sz w:val="24"/>
          <w:highlight w:val="none"/>
          <w:lang w:val="en-US" w:eastAsia="zh-CN"/>
        </w:rPr>
        <w:t>采购人有权予以每次不低于500元处罚，并</w:t>
      </w:r>
      <w:r>
        <w:rPr>
          <w:rFonts w:hint="eastAsia" w:ascii="仿宋" w:hAnsi="仿宋" w:eastAsia="仿宋" w:cs="仿宋"/>
          <w:color w:val="000000"/>
          <w:sz w:val="24"/>
          <w:highlight w:val="none"/>
        </w:rPr>
        <w:t>有权解除合同。</w:t>
      </w:r>
    </w:p>
    <w:p w14:paraId="0593BDA6">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000000"/>
          <w:sz w:val="24"/>
          <w:highlight w:val="none"/>
        </w:rPr>
      </w:pPr>
      <w:r>
        <w:rPr>
          <w:rFonts w:hint="eastAsia" w:ascii="仿宋" w:hAnsi="仿宋" w:eastAsia="仿宋" w:cs="仿宋"/>
          <w:color w:val="000000"/>
          <w:sz w:val="24"/>
          <w:highlight w:val="none"/>
        </w:rPr>
        <w:t>1</w:t>
      </w:r>
      <w:r>
        <w:rPr>
          <w:rFonts w:hint="eastAsia" w:ascii="仿宋" w:hAnsi="仿宋" w:eastAsia="仿宋" w:cs="仿宋"/>
          <w:color w:val="000000"/>
          <w:sz w:val="24"/>
          <w:highlight w:val="none"/>
          <w:lang w:val="en-US" w:eastAsia="zh-CN"/>
        </w:rPr>
        <w:t>0</w:t>
      </w:r>
      <w:r>
        <w:rPr>
          <w:rFonts w:hint="eastAsia" w:ascii="仿宋" w:hAnsi="仿宋" w:eastAsia="仿宋" w:cs="仿宋"/>
          <w:color w:val="000000"/>
          <w:sz w:val="24"/>
          <w:highlight w:val="none"/>
        </w:rPr>
        <w:t>.4供应商应保证所提供的</w:t>
      </w:r>
      <w:r>
        <w:rPr>
          <w:rFonts w:hint="eastAsia" w:ascii="仿宋" w:hAnsi="仿宋" w:eastAsia="仿宋" w:cs="仿宋"/>
          <w:color w:val="000000"/>
          <w:sz w:val="24"/>
          <w:highlight w:val="none"/>
          <w:lang w:eastAsia="zh-CN"/>
        </w:rPr>
        <w:t>产品</w:t>
      </w:r>
      <w:r>
        <w:rPr>
          <w:rFonts w:hint="eastAsia" w:ascii="仿宋" w:hAnsi="仿宋" w:eastAsia="仿宋" w:cs="仿宋"/>
          <w:color w:val="000000"/>
          <w:sz w:val="24"/>
          <w:highlight w:val="none"/>
        </w:rPr>
        <w:t>完全符合中标文件要求。否则，</w:t>
      </w:r>
      <w:r>
        <w:rPr>
          <w:rFonts w:hint="eastAsia" w:ascii="仿宋" w:hAnsi="仿宋" w:eastAsia="仿宋" w:cs="仿宋"/>
          <w:color w:val="000000"/>
          <w:sz w:val="24"/>
          <w:highlight w:val="none"/>
          <w:lang w:val="en-US" w:eastAsia="zh-CN"/>
        </w:rPr>
        <w:t>采购人有权拒收，按验收不合格条款处置，并</w:t>
      </w:r>
      <w:r>
        <w:rPr>
          <w:rFonts w:hint="eastAsia" w:ascii="仿宋" w:hAnsi="仿宋" w:eastAsia="仿宋" w:cs="仿宋"/>
          <w:color w:val="000000"/>
          <w:sz w:val="24"/>
          <w:highlight w:val="none"/>
        </w:rPr>
        <w:t>有权解除合同。</w:t>
      </w:r>
    </w:p>
    <w:p w14:paraId="5DDE1D72">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.5如供应商所供</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因质量不符合有关规定而引发纠纷或造成人身财产损失的，由供应商承担由此引发的全部损失（包括但不限于赔偿费、诉讼费、鉴定费、律师费、差旅费等），如果采购人先承担责任的，采购人有权向供应商追偿。</w:t>
      </w:r>
    </w:p>
    <w:p w14:paraId="1FBCCAE1">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.6供应商保证本合同</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的权利无瑕疵，包括</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所有权、知识产权等权利无瑕疵。如任何第三方经法院（或仲裁机构）裁决有权对上述</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主张权利或国家机关依法对</w:t>
      </w:r>
      <w:r>
        <w:rPr>
          <w:rFonts w:hint="eastAsia" w:ascii="仿宋" w:hAnsi="仿宋" w:eastAsia="仿宋" w:cs="仿宋"/>
          <w:color w:val="auto"/>
          <w:sz w:val="24"/>
          <w:highlight w:val="none"/>
          <w:lang w:eastAsia="zh-CN"/>
        </w:rPr>
        <w:t>产品</w:t>
      </w:r>
      <w:r>
        <w:rPr>
          <w:rFonts w:hint="eastAsia" w:ascii="仿宋" w:hAnsi="仿宋" w:eastAsia="仿宋" w:cs="仿宋"/>
          <w:color w:val="auto"/>
          <w:sz w:val="24"/>
          <w:highlight w:val="none"/>
        </w:rPr>
        <w:t>进行没收查处的，供应商除应向采购人返还已收款项外，并赔偿因此给采购人造成的一切损失。</w:t>
      </w:r>
    </w:p>
    <w:p w14:paraId="35E24787">
      <w:pPr>
        <w:shd w:val="clear" w:color="auto" w:fill="auto"/>
        <w:spacing w:before="156" w:beforeLines="50" w:after="156" w:afterLines="50" w:line="360" w:lineRule="auto"/>
        <w:ind w:firstLine="480" w:firstLineChars="200"/>
        <w:jc w:val="left"/>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.7供应商因上述违约行为偿付的违约金不足以弥补采购人损失的，还应按采购人实际经济损失足额弥补。</w:t>
      </w:r>
    </w:p>
    <w:p w14:paraId="2C0A548A">
      <w:pPr>
        <w:shd w:val="clear" w:color="auto" w:fill="auto"/>
        <w:tabs>
          <w:tab w:val="left" w:pos="945"/>
        </w:tabs>
        <w:spacing w:before="156" w:beforeLines="50" w:after="156" w:afterLines="50" w:line="360" w:lineRule="auto"/>
        <w:ind w:firstLine="480" w:firstLineChars="200"/>
        <w:jc w:val="left"/>
        <w:outlineLvl w:val="9"/>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highlight w:val="none"/>
        </w:rPr>
        <w:t>.8在合同有效期内如遇更高级别的</w:t>
      </w:r>
      <w:r>
        <w:rPr>
          <w:rFonts w:hint="eastAsia" w:ascii="仿宋" w:hAnsi="仿宋" w:eastAsia="仿宋" w:cs="仿宋"/>
          <w:color w:val="auto"/>
          <w:sz w:val="24"/>
          <w:highlight w:val="none"/>
          <w:lang w:val="en-US" w:eastAsia="zh-CN"/>
        </w:rPr>
        <w:t>采购</w:t>
      </w:r>
      <w:r>
        <w:rPr>
          <w:rFonts w:hint="eastAsia" w:ascii="仿宋" w:hAnsi="仿宋" w:eastAsia="仿宋" w:cs="仿宋"/>
          <w:color w:val="auto"/>
          <w:sz w:val="24"/>
          <w:highlight w:val="none"/>
        </w:rPr>
        <w:t>行为，则按照高级别的招标结果执行，医院无需承担任何赔偿责任。</w:t>
      </w:r>
    </w:p>
    <w:p w14:paraId="39C638E6">
      <w:pPr>
        <w:shd w:val="clear" w:color="auto" w:fill="auto"/>
        <w:spacing w:line="360" w:lineRule="auto"/>
        <w:ind w:firstLine="480" w:firstLineChars="200"/>
        <w:outlineLvl w:val="9"/>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highlight w:val="none"/>
          <w:lang w:val="en-US" w:eastAsia="zh-CN"/>
        </w:rPr>
        <w:t>0</w:t>
      </w: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9</w:t>
      </w:r>
      <w:r>
        <w:rPr>
          <w:rFonts w:hint="eastAsia" w:ascii="仿宋" w:hAnsi="仿宋" w:eastAsia="仿宋" w:cs="仿宋"/>
          <w:color w:val="auto"/>
          <w:sz w:val="24"/>
          <w:szCs w:val="24"/>
          <w:highlight w:val="none"/>
        </w:rPr>
        <w:t>如本项目涉及强检类的器具，供应商交货时应能满足交货产品初次使用时具备国家要求的全部相关证书。</w:t>
      </w:r>
    </w:p>
    <w:p w14:paraId="0A64A832">
      <w:pPr>
        <w:shd w:val="clear" w:color="auto" w:fill="auto"/>
        <w:tabs>
          <w:tab w:val="left" w:pos="945"/>
        </w:tabs>
        <w:spacing w:before="156" w:beforeLines="50" w:after="156" w:afterLines="50" w:line="360" w:lineRule="auto"/>
        <w:jc w:val="left"/>
        <w:outlineLvl w:val="9"/>
        <w:rPr>
          <w:rFonts w:hint="eastAsia" w:ascii="仿宋" w:hAnsi="仿宋" w:eastAsia="仿宋" w:cs="仿宋"/>
          <w:b/>
          <w:bCs/>
          <w:color w:val="auto"/>
          <w:sz w:val="24"/>
          <w:highlight w:val="none"/>
          <w:lang w:val="en-US" w:eastAsia="zh-CN"/>
        </w:rPr>
      </w:pPr>
      <w:r>
        <w:rPr>
          <w:rFonts w:hint="eastAsia" w:ascii="仿宋" w:hAnsi="仿宋" w:eastAsia="仿宋" w:cs="仿宋"/>
          <w:b/>
          <w:bCs/>
          <w:color w:val="auto"/>
          <w:sz w:val="24"/>
          <w:highlight w:val="none"/>
          <w:lang w:val="en-US" w:eastAsia="zh-CN"/>
        </w:rPr>
        <w:t>11.采购合同的变更及解除</w:t>
      </w:r>
      <w:r>
        <w:rPr>
          <w:rFonts w:hint="eastAsia" w:ascii="仿宋" w:hAnsi="仿宋" w:eastAsia="仿宋" w:cs="仿宋"/>
          <w:b/>
          <w:bCs/>
          <w:color w:val="auto"/>
          <w:sz w:val="24"/>
          <w:szCs w:val="24"/>
          <w:highlight w:val="none"/>
        </w:rPr>
        <w:t>（实质性要求）</w:t>
      </w:r>
    </w:p>
    <w:p w14:paraId="19E2501F">
      <w:pPr>
        <w:shd w:val="clear" w:color="auto" w:fill="auto"/>
        <w:tabs>
          <w:tab w:val="left" w:pos="945"/>
        </w:tabs>
        <w:spacing w:before="156" w:beforeLines="50" w:after="156" w:afterLines="50" w:line="360" w:lineRule="auto"/>
        <w:ind w:firstLine="480" w:firstLineChars="200"/>
        <w:jc w:val="left"/>
        <w:outlineLvl w:val="9"/>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11.1产品生产企业关、停、并、转的，供应商应及时向甲方通报并提供证明，采购人有权提前解除采购合同。</w:t>
      </w:r>
    </w:p>
    <w:p w14:paraId="359283B7">
      <w:pPr>
        <w:shd w:val="clear" w:color="auto" w:fill="auto"/>
        <w:tabs>
          <w:tab w:val="left" w:pos="945"/>
        </w:tabs>
        <w:spacing w:before="156" w:beforeLines="50" w:after="156" w:afterLines="50" w:line="360" w:lineRule="auto"/>
        <w:ind w:firstLine="480" w:firstLineChars="200"/>
        <w:jc w:val="left"/>
        <w:outlineLvl w:val="9"/>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11.2采购人有权按照遴选文件的约定解除采购合同。</w:t>
      </w:r>
    </w:p>
    <w:p w14:paraId="5D008D4D">
      <w:pPr>
        <w:shd w:val="clear" w:color="auto" w:fill="auto"/>
        <w:tabs>
          <w:tab w:val="left" w:pos="945"/>
        </w:tabs>
        <w:spacing w:before="156" w:beforeLines="50" w:after="156" w:afterLines="50" w:line="360" w:lineRule="auto"/>
        <w:ind w:firstLine="480" w:firstLineChars="200"/>
        <w:jc w:val="left"/>
        <w:outlineLvl w:val="9"/>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11.3如遇供应商在合同期内因不可抗力原因不能履行采购合同或违背合同中法律、法规所规定项目及所供产品出现严重质量问题、多起不良事件发生及产品无法满足临床使用等问题，采购人有权立即解除采购合同。</w:t>
      </w:r>
    </w:p>
    <w:p w14:paraId="772DF9F3">
      <w:pPr>
        <w:pStyle w:val="7"/>
        <w:keepNext w:val="0"/>
        <w:keepLines w:val="0"/>
        <w:pageBreakBefore w:val="0"/>
        <w:widowControl w:val="0"/>
        <w:shd w:val="clear" w:color="auto" w:fill="auto"/>
        <w:kinsoku/>
        <w:wordWrap/>
        <w:overflowPunct/>
        <w:topLinePunct w:val="0"/>
        <w:autoSpaceDE/>
        <w:autoSpaceDN/>
        <w:bidi w:val="0"/>
        <w:adjustRightInd/>
        <w:snapToGrid/>
        <w:spacing w:line="360" w:lineRule="auto"/>
        <w:ind w:firstLine="480" w:firstLineChars="200"/>
        <w:textAlignment w:val="auto"/>
        <w:outlineLvl w:val="9"/>
        <w:rPr>
          <w:rFonts w:hint="eastAsia" w:ascii="仿宋" w:hAnsi="仿宋" w:eastAsia="仿宋" w:cs="仿宋"/>
          <w:color w:val="auto"/>
          <w:kern w:val="0"/>
          <w:sz w:val="24"/>
          <w:szCs w:val="22"/>
          <w:highlight w:val="none"/>
          <w:lang w:val="en-US" w:eastAsia="zh-CN" w:bidi="ar-SA"/>
        </w:rPr>
      </w:pPr>
      <w:r>
        <w:rPr>
          <w:rFonts w:hint="eastAsia" w:ascii="仿宋" w:hAnsi="仿宋" w:eastAsia="仿宋" w:cs="仿宋"/>
          <w:color w:val="auto"/>
          <w:kern w:val="0"/>
          <w:sz w:val="24"/>
          <w:szCs w:val="22"/>
          <w:highlight w:val="none"/>
          <w:lang w:val="en-US" w:eastAsia="zh-CN" w:bidi="ar-SA"/>
        </w:rPr>
        <w:t>11.4 如遇国家或管理部门政策变化，本次采购的产品涉及集中采购等情形的，采购人有权终止</w:t>
      </w:r>
      <w:r>
        <w:rPr>
          <w:rFonts w:hint="eastAsia" w:ascii="仿宋" w:hAnsi="仿宋" w:eastAsia="仿宋" w:cs="仿宋"/>
          <w:color w:val="auto"/>
          <w:sz w:val="24"/>
          <w:highlight w:val="none"/>
          <w:lang w:val="en-US" w:eastAsia="zh-CN"/>
        </w:rPr>
        <w:t>采购</w:t>
      </w:r>
      <w:r>
        <w:rPr>
          <w:rFonts w:hint="eastAsia" w:ascii="仿宋" w:hAnsi="仿宋" w:eastAsia="仿宋" w:cs="仿宋"/>
          <w:color w:val="auto"/>
          <w:kern w:val="0"/>
          <w:sz w:val="24"/>
          <w:szCs w:val="22"/>
          <w:highlight w:val="none"/>
          <w:lang w:val="en-US" w:eastAsia="zh-CN" w:bidi="ar-SA"/>
        </w:rPr>
        <w:t>合同。</w:t>
      </w:r>
    </w:p>
    <w:p w14:paraId="631BCFE3">
      <w:pPr>
        <w:pStyle w:val="7"/>
        <w:keepNext w:val="0"/>
        <w:keepLines w:val="0"/>
        <w:pageBreakBefore w:val="0"/>
        <w:widowControl w:val="0"/>
        <w:shd w:val="clear" w:color="auto" w:fill="auto"/>
        <w:kinsoku/>
        <w:wordWrap/>
        <w:overflowPunct/>
        <w:topLinePunct w:val="0"/>
        <w:autoSpaceDE/>
        <w:autoSpaceDN/>
        <w:bidi w:val="0"/>
        <w:adjustRightInd/>
        <w:snapToGrid/>
        <w:spacing w:line="360" w:lineRule="auto"/>
        <w:textAlignment w:val="auto"/>
        <w:outlineLvl w:val="9"/>
        <w:rPr>
          <w:rFonts w:hint="eastAsia" w:ascii="仿宋" w:hAnsi="仿宋" w:eastAsia="仿宋" w:cs="仿宋"/>
          <w:b/>
          <w:color w:val="auto"/>
          <w:sz w:val="24"/>
          <w:highlight w:val="none"/>
          <w:lang w:eastAsia="zh-CN"/>
        </w:rPr>
      </w:pPr>
      <w:r>
        <w:rPr>
          <w:rFonts w:hint="eastAsia" w:ascii="仿宋" w:hAnsi="仿宋" w:eastAsia="仿宋" w:cs="仿宋"/>
          <w:b/>
          <w:color w:val="auto"/>
          <w:sz w:val="24"/>
          <w:highlight w:val="none"/>
          <w:lang w:val="en-US" w:eastAsia="zh-CN"/>
        </w:rPr>
        <w:t>12</w:t>
      </w:r>
      <w:r>
        <w:rPr>
          <w:rFonts w:hint="eastAsia" w:ascii="仿宋" w:hAnsi="仿宋" w:eastAsia="仿宋" w:cs="仿宋"/>
          <w:b/>
          <w:color w:val="auto"/>
          <w:sz w:val="24"/>
          <w:highlight w:val="none"/>
        </w:rPr>
        <w:t>.争议解决方式</w:t>
      </w:r>
      <w:r>
        <w:rPr>
          <w:rFonts w:hint="eastAsia" w:ascii="仿宋" w:hAnsi="仿宋" w:eastAsia="仿宋" w:cs="仿宋"/>
          <w:b/>
          <w:bCs/>
          <w:color w:val="auto"/>
          <w:sz w:val="24"/>
          <w:szCs w:val="24"/>
          <w:highlight w:val="none"/>
        </w:rPr>
        <w:t>（实质性要求）</w:t>
      </w:r>
      <w:r>
        <w:rPr>
          <w:rFonts w:hint="eastAsia" w:ascii="仿宋" w:hAnsi="仿宋" w:eastAsia="仿宋" w:cs="仿宋"/>
          <w:b/>
          <w:bCs/>
          <w:color w:val="auto"/>
          <w:sz w:val="24"/>
          <w:szCs w:val="24"/>
          <w:highlight w:val="none"/>
          <w:lang w:eastAsia="zh-CN"/>
        </w:rPr>
        <w:t>：</w:t>
      </w:r>
    </w:p>
    <w:p w14:paraId="279D6A82">
      <w:pPr>
        <w:shd w:val="clear" w:color="auto" w:fill="auto"/>
        <w:spacing w:before="156" w:beforeLines="50" w:after="156" w:afterLines="50" w:line="360" w:lineRule="auto"/>
        <w:ind w:firstLine="435"/>
        <w:outlineLvl w:val="9"/>
        <w:rPr>
          <w:rFonts w:hint="eastAsia" w:ascii="仿宋" w:hAnsi="仿宋" w:eastAsia="仿宋" w:cs="仿宋"/>
          <w:color w:val="auto"/>
          <w:highlight w:val="none"/>
        </w:rPr>
      </w:pPr>
      <w:r>
        <w:rPr>
          <w:rFonts w:hint="eastAsia" w:ascii="仿宋" w:hAnsi="仿宋" w:eastAsia="仿宋" w:cs="仿宋"/>
          <w:color w:val="auto"/>
          <w:sz w:val="24"/>
          <w:highlight w:val="none"/>
        </w:rPr>
        <w:t>如果双方在履行合同的过程中发生争议，可协商解决，如协商不成，任何一方均可向采购人所在地有管辖权的人民法院诉讼解决。</w:t>
      </w:r>
    </w:p>
    <w:p w14:paraId="311BAC76">
      <w:pPr>
        <w:keepNext w:val="0"/>
        <w:keepLines w:val="0"/>
        <w:pageBreakBefore w:val="0"/>
        <w:widowControl w:val="0"/>
        <w:kinsoku/>
        <w:wordWrap/>
        <w:overflowPunct/>
        <w:topLinePunct w:val="0"/>
        <w:autoSpaceDE/>
        <w:autoSpaceDN/>
        <w:bidi w:val="0"/>
        <w:adjustRightInd/>
        <w:snapToGrid/>
        <w:spacing w:line="360" w:lineRule="auto"/>
        <w:textAlignment w:val="auto"/>
        <w:outlineLvl w:val="9"/>
        <w:rPr>
          <w:rFonts w:hint="eastAsia" w:ascii="仿宋" w:hAnsi="仿宋" w:eastAsia="仿宋" w:cs="仿宋"/>
          <w:b/>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13.其余事项以合同约定为准（实质性要求）。</w:t>
      </w:r>
    </w:p>
    <w:bookmarkEnd w:id="0"/>
    <w:bookmarkEnd w:id="1"/>
    <w:p w14:paraId="1A15CAB9">
      <w:pPr>
        <w:rPr>
          <w:rFonts w:hint="eastAsia" w:ascii="仿宋" w:hAnsi="仿宋" w:eastAsia="仿宋" w:cs="仿宋"/>
        </w:rPr>
      </w:pPr>
    </w:p>
    <w:p w14:paraId="60023A2B">
      <w:pPr>
        <w:spacing w:line="360" w:lineRule="auto"/>
        <w:outlineLvl w:val="0"/>
        <w:rPr>
          <w:rFonts w:hint="eastAsia" w:ascii="仿宋" w:hAnsi="仿宋" w:eastAsia="仿宋" w:cs="仿宋"/>
          <w:b/>
          <w:bCs/>
          <w:color w:val="auto"/>
          <w:sz w:val="32"/>
          <w:szCs w:val="32"/>
        </w:rPr>
      </w:pPr>
    </w:p>
    <w:p w14:paraId="0B7F369D">
      <w:pPr>
        <w:pStyle w:val="2"/>
        <w:rPr>
          <w:rFonts w:hint="eastAsia"/>
        </w:rPr>
      </w:pPr>
    </w:p>
    <w:p w14:paraId="7395FDA5">
      <w:pPr>
        <w:spacing w:line="360" w:lineRule="auto"/>
        <w:outlineLvl w:val="0"/>
        <w:rPr>
          <w:rFonts w:hint="eastAsia" w:ascii="仿宋" w:hAnsi="仿宋" w:eastAsia="仿宋" w:cs="仿宋"/>
          <w:sz w:val="21"/>
          <w:szCs w:val="22"/>
          <w:lang w:val="en-US" w:eastAsia="zh-CN"/>
        </w:rPr>
      </w:pPr>
      <w:r>
        <w:rPr>
          <w:rFonts w:hint="eastAsia" w:ascii="仿宋" w:hAnsi="仿宋" w:eastAsia="仿宋" w:cs="仿宋"/>
          <w:b/>
          <w:bCs/>
          <w:color w:val="auto"/>
          <w:sz w:val="32"/>
          <w:szCs w:val="32"/>
        </w:rPr>
        <w:t>附件2：报价</w:t>
      </w:r>
      <w:r>
        <w:rPr>
          <w:rFonts w:hint="eastAsia" w:ascii="仿宋" w:hAnsi="仿宋" w:eastAsia="仿宋" w:cs="仿宋"/>
          <w:b/>
          <w:bCs/>
          <w:color w:val="auto"/>
          <w:sz w:val="32"/>
          <w:szCs w:val="32"/>
          <w:lang w:val="en-US" w:eastAsia="zh-CN"/>
        </w:rPr>
        <w:t>格式</w:t>
      </w:r>
    </w:p>
    <w:tbl>
      <w:tblPr>
        <w:tblStyle w:val="13"/>
        <w:tblW w:w="994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5"/>
        <w:gridCol w:w="2599"/>
        <w:gridCol w:w="1237"/>
        <w:gridCol w:w="1076"/>
        <w:gridCol w:w="802"/>
        <w:gridCol w:w="916"/>
        <w:gridCol w:w="1061"/>
        <w:gridCol w:w="1665"/>
      </w:tblGrid>
      <w:tr w14:paraId="18E59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40" w:hRule="atLeast"/>
        </w:trPr>
        <w:tc>
          <w:tcPr>
            <w:tcW w:w="9941" w:type="dxa"/>
            <w:gridSpan w:val="8"/>
            <w:noWrap w:val="0"/>
            <w:vAlign w:val="center"/>
          </w:tcPr>
          <w:p w14:paraId="13626812">
            <w:pPr>
              <w:rPr>
                <w:rFonts w:hint="eastAsia" w:ascii="仿宋" w:hAnsi="仿宋" w:eastAsia="仿宋" w:cs="仿宋"/>
                <w:b/>
                <w:bCs/>
                <w:color w:val="auto"/>
                <w:kern w:val="2"/>
                <w:sz w:val="24"/>
                <w:szCs w:val="24"/>
                <w:lang w:val="en-US" w:eastAsia="zh-CN" w:bidi="ar-SA"/>
              </w:rPr>
            </w:pPr>
            <w:r>
              <w:rPr>
                <w:rFonts w:hint="eastAsia" w:ascii="仿宋" w:hAnsi="仿宋" w:eastAsia="仿宋" w:cs="仿宋"/>
                <w:color w:val="auto"/>
                <w:sz w:val="21"/>
                <w:szCs w:val="22"/>
                <w:lang w:val="en-US" w:eastAsia="zh-CN"/>
              </w:rPr>
              <w:br w:type="page"/>
            </w:r>
            <w:r>
              <w:rPr>
                <w:rFonts w:hint="eastAsia" w:ascii="仿宋" w:hAnsi="仿宋" w:eastAsia="仿宋" w:cs="仿宋"/>
                <w:b/>
                <w:bCs/>
                <w:i w:val="0"/>
                <w:iCs w:val="0"/>
                <w:color w:val="000000"/>
                <w:kern w:val="0"/>
                <w:sz w:val="28"/>
                <w:szCs w:val="28"/>
                <w:u w:val="none"/>
                <w:lang w:val="en-US" w:eastAsia="zh-CN" w:bidi="ar"/>
              </w:rPr>
              <w:t>包三：其它用品类报价单</w:t>
            </w:r>
          </w:p>
        </w:tc>
      </w:tr>
      <w:tr w14:paraId="286CC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6" w:hRule="atLeast"/>
        </w:trPr>
        <w:tc>
          <w:tcPr>
            <w:tcW w:w="585" w:type="dxa"/>
            <w:noWrap w:val="0"/>
            <w:vAlign w:val="center"/>
          </w:tcPr>
          <w:p w14:paraId="4751F798">
            <w:pPr>
              <w:jc w:val="center"/>
              <w:rPr>
                <w:rFonts w:hint="eastAsia" w:ascii="仿宋" w:hAnsi="仿宋" w:eastAsia="仿宋" w:cs="仿宋"/>
                <w:sz w:val="21"/>
                <w:szCs w:val="22"/>
                <w:lang w:val="en-US" w:eastAsia="zh-CN"/>
              </w:rPr>
            </w:pPr>
            <w:r>
              <w:rPr>
                <w:rFonts w:hint="eastAsia" w:ascii="仿宋" w:hAnsi="仿宋" w:eastAsia="仿宋" w:cs="仿宋"/>
                <w:b/>
                <w:bCs/>
                <w:color w:val="auto"/>
                <w:kern w:val="2"/>
                <w:sz w:val="24"/>
                <w:szCs w:val="24"/>
                <w:lang w:val="en-US" w:eastAsia="zh-CN" w:bidi="ar-SA"/>
              </w:rPr>
              <w:t>序</w:t>
            </w:r>
            <w:r>
              <w:rPr>
                <w:rFonts w:hint="eastAsia" w:ascii="仿宋" w:hAnsi="仿宋" w:eastAsia="仿宋" w:cs="仿宋"/>
                <w:b/>
                <w:bCs/>
                <w:color w:val="auto"/>
                <w:kern w:val="2"/>
                <w:sz w:val="28"/>
                <w:szCs w:val="28"/>
                <w:lang w:val="en-US" w:eastAsia="zh-CN" w:bidi="ar-SA"/>
              </w:rPr>
              <w:t>号</w:t>
            </w:r>
          </w:p>
        </w:tc>
        <w:tc>
          <w:tcPr>
            <w:tcW w:w="2599" w:type="dxa"/>
            <w:noWrap w:val="0"/>
            <w:vAlign w:val="center"/>
          </w:tcPr>
          <w:p w14:paraId="499E1903">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物品名称</w:t>
            </w:r>
          </w:p>
        </w:tc>
        <w:tc>
          <w:tcPr>
            <w:tcW w:w="1237" w:type="dxa"/>
            <w:noWrap w:val="0"/>
            <w:vAlign w:val="center"/>
          </w:tcPr>
          <w:p w14:paraId="021E8132">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规格型号</w:t>
            </w:r>
          </w:p>
        </w:tc>
        <w:tc>
          <w:tcPr>
            <w:tcW w:w="1076" w:type="dxa"/>
            <w:noWrap w:val="0"/>
            <w:vAlign w:val="center"/>
          </w:tcPr>
          <w:p w14:paraId="5C98C5C0">
            <w:pPr>
              <w:jc w:val="center"/>
              <w:rPr>
                <w:rFonts w:hint="default"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厂家</w:t>
            </w:r>
          </w:p>
        </w:tc>
        <w:tc>
          <w:tcPr>
            <w:tcW w:w="802" w:type="dxa"/>
            <w:noWrap w:val="0"/>
            <w:vAlign w:val="center"/>
          </w:tcPr>
          <w:p w14:paraId="69C135F8">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单位</w:t>
            </w:r>
          </w:p>
        </w:tc>
        <w:tc>
          <w:tcPr>
            <w:tcW w:w="916" w:type="dxa"/>
            <w:noWrap w:val="0"/>
            <w:vAlign w:val="center"/>
          </w:tcPr>
          <w:p w14:paraId="5ECDFB34">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预估量</w:t>
            </w:r>
          </w:p>
        </w:tc>
        <w:tc>
          <w:tcPr>
            <w:tcW w:w="1061" w:type="dxa"/>
            <w:noWrap w:val="0"/>
            <w:vAlign w:val="center"/>
          </w:tcPr>
          <w:p w14:paraId="104C4AF2">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单价</w:t>
            </w:r>
            <w:r>
              <w:rPr>
                <w:rFonts w:hint="eastAsia" w:ascii="仿宋" w:hAnsi="仿宋" w:eastAsia="仿宋" w:cs="仿宋"/>
                <w:b/>
                <w:bCs/>
                <w:color w:val="auto"/>
                <w:kern w:val="2"/>
                <w:sz w:val="24"/>
                <w:szCs w:val="24"/>
                <w:lang w:val="en-US" w:eastAsia="zh-CN" w:bidi="ar-SA"/>
              </w:rPr>
              <w:br w:type="textWrapping"/>
            </w:r>
            <w:r>
              <w:rPr>
                <w:rFonts w:hint="eastAsia" w:ascii="仿宋" w:hAnsi="仿宋" w:eastAsia="仿宋" w:cs="仿宋"/>
                <w:b/>
                <w:bCs/>
                <w:color w:val="auto"/>
                <w:kern w:val="2"/>
                <w:sz w:val="24"/>
                <w:szCs w:val="24"/>
                <w:lang w:val="en-US" w:eastAsia="zh-CN" w:bidi="ar-SA"/>
              </w:rPr>
              <w:t>（元）</w:t>
            </w:r>
          </w:p>
        </w:tc>
        <w:tc>
          <w:tcPr>
            <w:tcW w:w="1665" w:type="dxa"/>
            <w:noWrap w:val="0"/>
            <w:vAlign w:val="center"/>
          </w:tcPr>
          <w:p w14:paraId="22DC60E9">
            <w:pPr>
              <w:jc w:val="center"/>
              <w:rPr>
                <w:rFonts w:hint="eastAsia" w:ascii="仿宋" w:hAnsi="仿宋" w:eastAsia="仿宋" w:cs="仿宋"/>
                <w:b/>
                <w:bCs/>
                <w:color w:val="auto"/>
                <w:kern w:val="2"/>
                <w:sz w:val="24"/>
                <w:szCs w:val="24"/>
                <w:lang w:val="en-US" w:eastAsia="zh-CN" w:bidi="ar-SA"/>
              </w:rPr>
            </w:pPr>
            <w:r>
              <w:rPr>
                <w:rFonts w:hint="eastAsia" w:ascii="仿宋" w:hAnsi="仿宋" w:eastAsia="仿宋" w:cs="仿宋"/>
                <w:b/>
                <w:bCs/>
                <w:color w:val="auto"/>
                <w:kern w:val="2"/>
                <w:sz w:val="24"/>
                <w:szCs w:val="24"/>
                <w:lang w:val="en-US" w:eastAsia="zh-CN" w:bidi="ar-SA"/>
              </w:rPr>
              <w:t>总价（元）</w:t>
            </w:r>
          </w:p>
        </w:tc>
      </w:tr>
      <w:tr w14:paraId="21C41D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3" w:hRule="atLeast"/>
        </w:trPr>
        <w:tc>
          <w:tcPr>
            <w:tcW w:w="585" w:type="dxa"/>
            <w:shd w:val="clear" w:color="auto" w:fill="auto"/>
            <w:noWrap w:val="0"/>
            <w:vAlign w:val="center"/>
          </w:tcPr>
          <w:p w14:paraId="61EB456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w:t>
            </w:r>
          </w:p>
        </w:tc>
        <w:tc>
          <w:tcPr>
            <w:tcW w:w="2599" w:type="dxa"/>
            <w:shd w:val="clear" w:color="auto" w:fill="auto"/>
            <w:noWrap w:val="0"/>
            <w:vAlign w:val="center"/>
          </w:tcPr>
          <w:p w14:paraId="79548831">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PE、PET复合膜袋</w:t>
            </w:r>
          </w:p>
        </w:tc>
        <w:tc>
          <w:tcPr>
            <w:tcW w:w="1237" w:type="dxa"/>
            <w:shd w:val="clear" w:color="auto" w:fill="auto"/>
            <w:noWrap w:val="0"/>
            <w:vAlign w:val="center"/>
          </w:tcPr>
          <w:p w14:paraId="1E58C7F1">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10cm*400m</w:t>
            </w:r>
          </w:p>
        </w:tc>
        <w:tc>
          <w:tcPr>
            <w:tcW w:w="1076" w:type="dxa"/>
            <w:shd w:val="clear" w:color="auto" w:fill="auto"/>
            <w:noWrap w:val="0"/>
            <w:vAlign w:val="center"/>
          </w:tcPr>
          <w:p w14:paraId="351EFC70">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2" w:type="dxa"/>
            <w:shd w:val="clear" w:color="auto" w:fill="auto"/>
            <w:noWrap w:val="0"/>
            <w:vAlign w:val="center"/>
          </w:tcPr>
          <w:p w14:paraId="1E471943">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对</w:t>
            </w:r>
          </w:p>
        </w:tc>
        <w:tc>
          <w:tcPr>
            <w:tcW w:w="916" w:type="dxa"/>
            <w:shd w:val="clear" w:color="auto" w:fill="auto"/>
            <w:noWrap w:val="0"/>
            <w:vAlign w:val="center"/>
          </w:tcPr>
          <w:p w14:paraId="0B74C5D0">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426</w:t>
            </w:r>
          </w:p>
        </w:tc>
        <w:tc>
          <w:tcPr>
            <w:tcW w:w="1061" w:type="dxa"/>
            <w:shd w:val="clear" w:color="auto" w:fill="auto"/>
            <w:noWrap w:val="0"/>
            <w:vAlign w:val="center"/>
          </w:tcPr>
          <w:p w14:paraId="651A38B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1665" w:type="dxa"/>
            <w:noWrap w:val="0"/>
            <w:vAlign w:val="center"/>
          </w:tcPr>
          <w:p w14:paraId="680CCE03">
            <w:pPr>
              <w:jc w:val="center"/>
              <w:rPr>
                <w:rFonts w:hint="eastAsia" w:ascii="仿宋" w:hAnsi="仿宋" w:eastAsia="仿宋" w:cs="仿宋"/>
                <w:color w:val="auto"/>
                <w:kern w:val="2"/>
                <w:sz w:val="28"/>
                <w:szCs w:val="28"/>
                <w:lang w:val="en-US" w:eastAsia="zh-CN" w:bidi="ar-SA"/>
              </w:rPr>
            </w:pPr>
          </w:p>
        </w:tc>
      </w:tr>
      <w:tr w14:paraId="10ABA9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85" w:type="dxa"/>
            <w:shd w:val="clear" w:color="auto" w:fill="auto"/>
            <w:noWrap w:val="0"/>
            <w:vAlign w:val="center"/>
          </w:tcPr>
          <w:p w14:paraId="7E14CF3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w:t>
            </w:r>
          </w:p>
        </w:tc>
        <w:tc>
          <w:tcPr>
            <w:tcW w:w="2599" w:type="dxa"/>
            <w:shd w:val="clear" w:color="auto" w:fill="auto"/>
            <w:noWrap w:val="0"/>
            <w:vAlign w:val="center"/>
          </w:tcPr>
          <w:p w14:paraId="40FC12D1">
            <w:pPr>
              <w:keepNext w:val="0"/>
              <w:keepLines w:val="0"/>
              <w:widowControl/>
              <w:suppressLineNumbers w:val="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热敏纸（放射科）</w:t>
            </w:r>
          </w:p>
        </w:tc>
        <w:tc>
          <w:tcPr>
            <w:tcW w:w="1237" w:type="dxa"/>
            <w:shd w:val="clear" w:color="auto" w:fill="auto"/>
            <w:noWrap w:val="0"/>
            <w:vAlign w:val="center"/>
          </w:tcPr>
          <w:p w14:paraId="79F99DF1">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500张/卷</w:t>
            </w:r>
          </w:p>
        </w:tc>
        <w:tc>
          <w:tcPr>
            <w:tcW w:w="1076" w:type="dxa"/>
            <w:shd w:val="clear" w:color="auto" w:fill="auto"/>
            <w:noWrap w:val="0"/>
            <w:vAlign w:val="center"/>
          </w:tcPr>
          <w:p w14:paraId="2FEC5FC5">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02" w:type="dxa"/>
            <w:shd w:val="clear" w:color="auto" w:fill="auto"/>
            <w:noWrap w:val="0"/>
            <w:vAlign w:val="center"/>
          </w:tcPr>
          <w:p w14:paraId="74CC360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卷</w:t>
            </w:r>
          </w:p>
        </w:tc>
        <w:tc>
          <w:tcPr>
            <w:tcW w:w="916" w:type="dxa"/>
            <w:shd w:val="clear" w:color="auto" w:fill="auto"/>
            <w:noWrap w:val="0"/>
            <w:vAlign w:val="center"/>
          </w:tcPr>
          <w:p w14:paraId="7615BA38">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300</w:t>
            </w:r>
          </w:p>
        </w:tc>
        <w:tc>
          <w:tcPr>
            <w:tcW w:w="1061" w:type="dxa"/>
            <w:shd w:val="clear" w:color="auto" w:fill="auto"/>
            <w:noWrap w:val="0"/>
            <w:vAlign w:val="center"/>
          </w:tcPr>
          <w:p w14:paraId="2B66A2C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1665" w:type="dxa"/>
            <w:noWrap w:val="0"/>
            <w:vAlign w:val="center"/>
          </w:tcPr>
          <w:p w14:paraId="652CDB25">
            <w:pPr>
              <w:jc w:val="center"/>
              <w:rPr>
                <w:rFonts w:hint="eastAsia" w:ascii="仿宋" w:hAnsi="仿宋" w:eastAsia="仿宋" w:cs="仿宋"/>
                <w:color w:val="auto"/>
                <w:kern w:val="2"/>
                <w:sz w:val="28"/>
                <w:szCs w:val="28"/>
                <w:lang w:val="en-US" w:eastAsia="zh-CN" w:bidi="ar-SA"/>
              </w:rPr>
            </w:pPr>
          </w:p>
        </w:tc>
      </w:tr>
      <w:tr w14:paraId="22780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85" w:type="dxa"/>
            <w:shd w:val="clear" w:color="auto" w:fill="auto"/>
            <w:noWrap w:val="0"/>
            <w:vAlign w:val="center"/>
          </w:tcPr>
          <w:p w14:paraId="3F8BE0BD">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w:t>
            </w:r>
          </w:p>
        </w:tc>
        <w:tc>
          <w:tcPr>
            <w:tcW w:w="2599" w:type="dxa"/>
            <w:shd w:val="clear" w:color="auto" w:fill="auto"/>
            <w:noWrap w:val="0"/>
            <w:vAlign w:val="center"/>
          </w:tcPr>
          <w:p w14:paraId="5C9821D5">
            <w:pPr>
              <w:keepNext w:val="0"/>
              <w:keepLines w:val="0"/>
              <w:widowControl/>
              <w:suppressLineNumbers w:val="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热敏纸（检验科）</w:t>
            </w:r>
          </w:p>
        </w:tc>
        <w:tc>
          <w:tcPr>
            <w:tcW w:w="1237" w:type="dxa"/>
            <w:shd w:val="clear" w:color="auto" w:fill="auto"/>
            <w:noWrap w:val="0"/>
            <w:vAlign w:val="center"/>
          </w:tcPr>
          <w:p w14:paraId="25232750">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600张/卷</w:t>
            </w:r>
          </w:p>
        </w:tc>
        <w:tc>
          <w:tcPr>
            <w:tcW w:w="1076" w:type="dxa"/>
            <w:shd w:val="clear" w:color="auto" w:fill="auto"/>
            <w:noWrap w:val="0"/>
            <w:vAlign w:val="center"/>
          </w:tcPr>
          <w:p w14:paraId="5BF2659A">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02" w:type="dxa"/>
            <w:shd w:val="clear" w:color="auto" w:fill="auto"/>
            <w:noWrap w:val="0"/>
            <w:vAlign w:val="center"/>
          </w:tcPr>
          <w:p w14:paraId="5CEF849A">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卷</w:t>
            </w:r>
          </w:p>
        </w:tc>
        <w:tc>
          <w:tcPr>
            <w:tcW w:w="916" w:type="dxa"/>
            <w:shd w:val="clear" w:color="auto" w:fill="auto"/>
            <w:noWrap w:val="0"/>
            <w:vAlign w:val="center"/>
          </w:tcPr>
          <w:p w14:paraId="6BA29B4C">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300</w:t>
            </w:r>
          </w:p>
        </w:tc>
        <w:tc>
          <w:tcPr>
            <w:tcW w:w="1061" w:type="dxa"/>
            <w:shd w:val="clear" w:color="auto" w:fill="auto"/>
            <w:noWrap w:val="0"/>
            <w:vAlign w:val="center"/>
          </w:tcPr>
          <w:p w14:paraId="2459FD2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1665" w:type="dxa"/>
            <w:noWrap w:val="0"/>
            <w:vAlign w:val="center"/>
          </w:tcPr>
          <w:p w14:paraId="43B085A3">
            <w:pPr>
              <w:jc w:val="center"/>
              <w:rPr>
                <w:rFonts w:hint="eastAsia" w:ascii="仿宋" w:hAnsi="仿宋" w:eastAsia="仿宋" w:cs="仿宋"/>
                <w:color w:val="auto"/>
                <w:kern w:val="2"/>
                <w:sz w:val="28"/>
                <w:szCs w:val="28"/>
                <w:lang w:val="en-US" w:eastAsia="zh-CN" w:bidi="ar-SA"/>
              </w:rPr>
            </w:pPr>
          </w:p>
        </w:tc>
      </w:tr>
      <w:tr w14:paraId="6A98C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85" w:type="dxa"/>
            <w:shd w:val="clear" w:color="auto" w:fill="auto"/>
            <w:noWrap w:val="0"/>
            <w:vAlign w:val="center"/>
          </w:tcPr>
          <w:p w14:paraId="75A5D77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4</w:t>
            </w:r>
          </w:p>
        </w:tc>
        <w:tc>
          <w:tcPr>
            <w:tcW w:w="2599" w:type="dxa"/>
            <w:shd w:val="clear" w:color="auto" w:fill="auto"/>
            <w:noWrap w:val="0"/>
            <w:vAlign w:val="center"/>
          </w:tcPr>
          <w:p w14:paraId="6334C511">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标签</w:t>
            </w:r>
          </w:p>
        </w:tc>
        <w:tc>
          <w:tcPr>
            <w:tcW w:w="1237" w:type="dxa"/>
            <w:shd w:val="clear" w:color="auto" w:fill="auto"/>
            <w:noWrap w:val="0"/>
            <w:vAlign w:val="center"/>
          </w:tcPr>
          <w:p w14:paraId="056A1E73">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800张/卷</w:t>
            </w:r>
          </w:p>
        </w:tc>
        <w:tc>
          <w:tcPr>
            <w:tcW w:w="1076" w:type="dxa"/>
            <w:shd w:val="clear" w:color="auto" w:fill="auto"/>
            <w:noWrap w:val="0"/>
            <w:vAlign w:val="center"/>
          </w:tcPr>
          <w:p w14:paraId="79F70B2D">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02" w:type="dxa"/>
            <w:shd w:val="clear" w:color="auto" w:fill="auto"/>
            <w:noWrap w:val="0"/>
            <w:vAlign w:val="center"/>
          </w:tcPr>
          <w:p w14:paraId="6328E06F">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卷</w:t>
            </w:r>
          </w:p>
        </w:tc>
        <w:tc>
          <w:tcPr>
            <w:tcW w:w="916" w:type="dxa"/>
            <w:shd w:val="clear" w:color="auto" w:fill="auto"/>
            <w:noWrap w:val="0"/>
            <w:vAlign w:val="center"/>
          </w:tcPr>
          <w:p w14:paraId="5219069A">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1298</w:t>
            </w:r>
          </w:p>
        </w:tc>
        <w:tc>
          <w:tcPr>
            <w:tcW w:w="1061" w:type="dxa"/>
            <w:shd w:val="clear" w:color="auto" w:fill="auto"/>
            <w:noWrap w:val="0"/>
            <w:vAlign w:val="center"/>
          </w:tcPr>
          <w:p w14:paraId="67013346">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1665" w:type="dxa"/>
            <w:noWrap w:val="0"/>
            <w:vAlign w:val="center"/>
          </w:tcPr>
          <w:p w14:paraId="2CC97DD7">
            <w:pPr>
              <w:jc w:val="center"/>
              <w:rPr>
                <w:rFonts w:hint="eastAsia" w:ascii="仿宋" w:hAnsi="仿宋" w:eastAsia="仿宋" w:cs="仿宋"/>
                <w:color w:val="auto"/>
                <w:kern w:val="2"/>
                <w:sz w:val="28"/>
                <w:szCs w:val="28"/>
                <w:lang w:val="en-US" w:eastAsia="zh-CN" w:bidi="ar-SA"/>
              </w:rPr>
            </w:pPr>
          </w:p>
        </w:tc>
      </w:tr>
      <w:tr w14:paraId="71AA20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85" w:type="dxa"/>
            <w:shd w:val="clear" w:color="auto" w:fill="auto"/>
            <w:noWrap w:val="0"/>
            <w:vAlign w:val="center"/>
          </w:tcPr>
          <w:p w14:paraId="0574806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w:t>
            </w:r>
          </w:p>
        </w:tc>
        <w:tc>
          <w:tcPr>
            <w:tcW w:w="2599" w:type="dxa"/>
            <w:shd w:val="clear" w:color="auto" w:fill="auto"/>
            <w:noWrap w:val="0"/>
            <w:vAlign w:val="center"/>
          </w:tcPr>
          <w:p w14:paraId="04E7E642">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条码标签纸</w:t>
            </w:r>
          </w:p>
        </w:tc>
        <w:tc>
          <w:tcPr>
            <w:tcW w:w="1237" w:type="dxa"/>
            <w:shd w:val="clear" w:color="auto" w:fill="auto"/>
            <w:noWrap w:val="0"/>
            <w:vAlign w:val="center"/>
          </w:tcPr>
          <w:p w14:paraId="231E559F">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1500张/卷</w:t>
            </w:r>
          </w:p>
        </w:tc>
        <w:tc>
          <w:tcPr>
            <w:tcW w:w="1076" w:type="dxa"/>
            <w:shd w:val="clear" w:color="auto" w:fill="auto"/>
            <w:noWrap w:val="0"/>
            <w:vAlign w:val="center"/>
          </w:tcPr>
          <w:p w14:paraId="5B785A97">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02" w:type="dxa"/>
            <w:shd w:val="clear" w:color="auto" w:fill="auto"/>
            <w:noWrap w:val="0"/>
            <w:vAlign w:val="center"/>
          </w:tcPr>
          <w:p w14:paraId="0F9A3CB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卷</w:t>
            </w:r>
          </w:p>
        </w:tc>
        <w:tc>
          <w:tcPr>
            <w:tcW w:w="916" w:type="dxa"/>
            <w:shd w:val="clear" w:color="auto" w:fill="auto"/>
            <w:noWrap w:val="0"/>
            <w:vAlign w:val="center"/>
          </w:tcPr>
          <w:p w14:paraId="24F95963">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150</w:t>
            </w:r>
          </w:p>
        </w:tc>
        <w:tc>
          <w:tcPr>
            <w:tcW w:w="1061" w:type="dxa"/>
            <w:shd w:val="clear" w:color="auto" w:fill="auto"/>
            <w:noWrap w:val="0"/>
            <w:vAlign w:val="center"/>
          </w:tcPr>
          <w:p w14:paraId="4674E90F">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1665" w:type="dxa"/>
            <w:noWrap w:val="0"/>
            <w:vAlign w:val="center"/>
          </w:tcPr>
          <w:p w14:paraId="30D3F580">
            <w:pPr>
              <w:jc w:val="center"/>
              <w:rPr>
                <w:rFonts w:hint="eastAsia" w:ascii="仿宋" w:hAnsi="仿宋" w:eastAsia="仿宋" w:cs="仿宋"/>
                <w:color w:val="auto"/>
                <w:kern w:val="2"/>
                <w:sz w:val="28"/>
                <w:szCs w:val="28"/>
                <w:lang w:val="en-US" w:eastAsia="zh-CN" w:bidi="ar-SA"/>
              </w:rPr>
            </w:pPr>
          </w:p>
        </w:tc>
      </w:tr>
      <w:tr w14:paraId="40B33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85" w:type="dxa"/>
            <w:shd w:val="clear" w:color="auto" w:fill="auto"/>
            <w:noWrap w:val="0"/>
            <w:vAlign w:val="center"/>
          </w:tcPr>
          <w:p w14:paraId="34EE02FD">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w:t>
            </w:r>
          </w:p>
        </w:tc>
        <w:tc>
          <w:tcPr>
            <w:tcW w:w="2599" w:type="dxa"/>
            <w:shd w:val="clear" w:color="auto" w:fill="auto"/>
            <w:noWrap w:val="0"/>
            <w:vAlign w:val="center"/>
          </w:tcPr>
          <w:p w14:paraId="65D84E4B">
            <w:pPr>
              <w:keepNext w:val="0"/>
              <w:keepLines w:val="0"/>
              <w:widowControl/>
              <w:suppressLineNumbers w:val="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高档热敏纸</w:t>
            </w:r>
          </w:p>
        </w:tc>
        <w:tc>
          <w:tcPr>
            <w:tcW w:w="1237" w:type="dxa"/>
            <w:shd w:val="clear" w:color="auto" w:fill="auto"/>
            <w:noWrap w:val="0"/>
            <w:vAlign w:val="center"/>
          </w:tcPr>
          <w:p w14:paraId="0F14D43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57mm×50mm</w:t>
            </w:r>
          </w:p>
        </w:tc>
        <w:tc>
          <w:tcPr>
            <w:tcW w:w="1076" w:type="dxa"/>
            <w:shd w:val="clear" w:color="auto" w:fill="auto"/>
            <w:noWrap w:val="0"/>
            <w:vAlign w:val="center"/>
          </w:tcPr>
          <w:p w14:paraId="48AD44BF">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02" w:type="dxa"/>
            <w:shd w:val="clear" w:color="auto" w:fill="auto"/>
            <w:noWrap w:val="0"/>
            <w:vAlign w:val="center"/>
          </w:tcPr>
          <w:p w14:paraId="0BF6A10B">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卷</w:t>
            </w:r>
          </w:p>
        </w:tc>
        <w:tc>
          <w:tcPr>
            <w:tcW w:w="916" w:type="dxa"/>
            <w:shd w:val="clear" w:color="auto" w:fill="auto"/>
            <w:noWrap w:val="0"/>
            <w:vAlign w:val="center"/>
          </w:tcPr>
          <w:p w14:paraId="7D576639">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700</w:t>
            </w:r>
          </w:p>
        </w:tc>
        <w:tc>
          <w:tcPr>
            <w:tcW w:w="1061" w:type="dxa"/>
            <w:shd w:val="clear" w:color="auto" w:fill="auto"/>
            <w:noWrap w:val="0"/>
            <w:vAlign w:val="center"/>
          </w:tcPr>
          <w:p w14:paraId="5EDDFC8B">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1665" w:type="dxa"/>
            <w:noWrap w:val="0"/>
            <w:vAlign w:val="center"/>
          </w:tcPr>
          <w:p w14:paraId="0D47F645">
            <w:pPr>
              <w:jc w:val="center"/>
              <w:rPr>
                <w:rFonts w:hint="eastAsia" w:ascii="仿宋" w:hAnsi="仿宋" w:eastAsia="仿宋" w:cs="仿宋"/>
                <w:color w:val="auto"/>
                <w:kern w:val="2"/>
                <w:sz w:val="28"/>
                <w:szCs w:val="28"/>
                <w:lang w:val="en-US" w:eastAsia="zh-CN" w:bidi="ar-SA"/>
              </w:rPr>
            </w:pPr>
          </w:p>
        </w:tc>
      </w:tr>
      <w:tr w14:paraId="585A2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85" w:type="dxa"/>
            <w:shd w:val="clear" w:color="auto" w:fill="auto"/>
            <w:noWrap w:val="0"/>
            <w:vAlign w:val="center"/>
          </w:tcPr>
          <w:p w14:paraId="348F7F63">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w:t>
            </w:r>
          </w:p>
        </w:tc>
        <w:tc>
          <w:tcPr>
            <w:tcW w:w="2599" w:type="dxa"/>
            <w:shd w:val="clear" w:color="auto" w:fill="auto"/>
            <w:noWrap w:val="0"/>
            <w:vAlign w:val="center"/>
          </w:tcPr>
          <w:p w14:paraId="25B3EEFD">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检验条码纸</w:t>
            </w:r>
          </w:p>
        </w:tc>
        <w:tc>
          <w:tcPr>
            <w:tcW w:w="1237" w:type="dxa"/>
            <w:shd w:val="clear" w:color="auto" w:fill="auto"/>
            <w:noWrap w:val="0"/>
            <w:vAlign w:val="center"/>
          </w:tcPr>
          <w:p w14:paraId="2B5438E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800张/卷</w:t>
            </w:r>
          </w:p>
        </w:tc>
        <w:tc>
          <w:tcPr>
            <w:tcW w:w="1076" w:type="dxa"/>
            <w:shd w:val="clear" w:color="auto" w:fill="auto"/>
            <w:noWrap w:val="0"/>
            <w:vAlign w:val="center"/>
          </w:tcPr>
          <w:p w14:paraId="67CC22FD">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2" w:type="dxa"/>
            <w:shd w:val="clear" w:color="auto" w:fill="auto"/>
            <w:noWrap w:val="0"/>
            <w:vAlign w:val="center"/>
          </w:tcPr>
          <w:p w14:paraId="2E80D3B3">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卷</w:t>
            </w:r>
          </w:p>
        </w:tc>
        <w:tc>
          <w:tcPr>
            <w:tcW w:w="916" w:type="dxa"/>
            <w:shd w:val="clear" w:color="auto" w:fill="auto"/>
            <w:noWrap w:val="0"/>
            <w:vAlign w:val="center"/>
          </w:tcPr>
          <w:p w14:paraId="659912EB">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2900</w:t>
            </w:r>
          </w:p>
        </w:tc>
        <w:tc>
          <w:tcPr>
            <w:tcW w:w="1061" w:type="dxa"/>
            <w:shd w:val="clear" w:color="auto" w:fill="auto"/>
            <w:noWrap w:val="0"/>
            <w:vAlign w:val="center"/>
          </w:tcPr>
          <w:p w14:paraId="6658688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1665" w:type="dxa"/>
            <w:noWrap w:val="0"/>
            <w:vAlign w:val="center"/>
          </w:tcPr>
          <w:p w14:paraId="4B14EA3A">
            <w:pPr>
              <w:jc w:val="center"/>
              <w:rPr>
                <w:rFonts w:hint="eastAsia" w:ascii="仿宋" w:hAnsi="仿宋" w:eastAsia="仿宋" w:cs="仿宋"/>
                <w:color w:val="auto"/>
                <w:kern w:val="2"/>
                <w:sz w:val="28"/>
                <w:szCs w:val="28"/>
                <w:lang w:val="en-US" w:eastAsia="zh-CN" w:bidi="ar-SA"/>
              </w:rPr>
            </w:pPr>
          </w:p>
        </w:tc>
      </w:tr>
      <w:tr w14:paraId="593189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85" w:type="dxa"/>
            <w:shd w:val="clear" w:color="auto" w:fill="auto"/>
            <w:noWrap w:val="0"/>
            <w:vAlign w:val="center"/>
          </w:tcPr>
          <w:p w14:paraId="789334E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8</w:t>
            </w:r>
          </w:p>
        </w:tc>
        <w:tc>
          <w:tcPr>
            <w:tcW w:w="2599" w:type="dxa"/>
            <w:shd w:val="clear" w:color="auto" w:fill="auto"/>
            <w:noWrap w:val="0"/>
            <w:vAlign w:val="center"/>
          </w:tcPr>
          <w:p w14:paraId="04202CB3">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聚丙烯油膏盒</w:t>
            </w:r>
          </w:p>
        </w:tc>
        <w:tc>
          <w:tcPr>
            <w:tcW w:w="1237" w:type="dxa"/>
            <w:shd w:val="clear" w:color="auto" w:fill="auto"/>
            <w:noWrap w:val="0"/>
            <w:vAlign w:val="center"/>
          </w:tcPr>
          <w:p w14:paraId="3B85085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w:t>
            </w:r>
          </w:p>
        </w:tc>
        <w:tc>
          <w:tcPr>
            <w:tcW w:w="1076" w:type="dxa"/>
            <w:shd w:val="clear" w:color="auto" w:fill="auto"/>
            <w:noWrap w:val="0"/>
            <w:vAlign w:val="center"/>
          </w:tcPr>
          <w:p w14:paraId="32DAFE1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2" w:type="dxa"/>
            <w:shd w:val="clear" w:color="auto" w:fill="auto"/>
            <w:noWrap w:val="0"/>
            <w:vAlign w:val="center"/>
          </w:tcPr>
          <w:p w14:paraId="65B6FD6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916" w:type="dxa"/>
            <w:shd w:val="clear" w:color="auto" w:fill="auto"/>
            <w:noWrap w:val="0"/>
            <w:vAlign w:val="center"/>
          </w:tcPr>
          <w:p w14:paraId="21B3055E">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1400</w:t>
            </w:r>
          </w:p>
        </w:tc>
        <w:tc>
          <w:tcPr>
            <w:tcW w:w="1061" w:type="dxa"/>
            <w:shd w:val="clear" w:color="auto" w:fill="auto"/>
            <w:noWrap w:val="0"/>
            <w:vAlign w:val="center"/>
          </w:tcPr>
          <w:p w14:paraId="3E0EF5E3">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1665" w:type="dxa"/>
            <w:noWrap w:val="0"/>
            <w:vAlign w:val="center"/>
          </w:tcPr>
          <w:p w14:paraId="05D6215F">
            <w:pPr>
              <w:jc w:val="center"/>
              <w:rPr>
                <w:rFonts w:hint="eastAsia" w:ascii="仿宋" w:hAnsi="仿宋" w:eastAsia="仿宋" w:cs="仿宋"/>
                <w:color w:val="auto"/>
                <w:kern w:val="2"/>
                <w:sz w:val="28"/>
                <w:szCs w:val="28"/>
                <w:lang w:val="en-US" w:eastAsia="zh-CN" w:bidi="ar-SA"/>
              </w:rPr>
            </w:pPr>
          </w:p>
        </w:tc>
      </w:tr>
      <w:tr w14:paraId="30125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85" w:type="dxa"/>
            <w:shd w:val="clear" w:color="auto" w:fill="auto"/>
            <w:noWrap w:val="0"/>
            <w:vAlign w:val="center"/>
          </w:tcPr>
          <w:p w14:paraId="5E899FC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9</w:t>
            </w:r>
          </w:p>
        </w:tc>
        <w:tc>
          <w:tcPr>
            <w:tcW w:w="2599" w:type="dxa"/>
            <w:shd w:val="clear" w:color="auto" w:fill="auto"/>
            <w:noWrap w:val="0"/>
            <w:vAlign w:val="center"/>
          </w:tcPr>
          <w:p w14:paraId="26DB4352">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口服液体药用高密度聚乙烯瓶（喷雾瓶）</w:t>
            </w:r>
          </w:p>
        </w:tc>
        <w:tc>
          <w:tcPr>
            <w:tcW w:w="1237" w:type="dxa"/>
            <w:shd w:val="clear" w:color="auto" w:fill="auto"/>
            <w:noWrap w:val="0"/>
            <w:vAlign w:val="center"/>
          </w:tcPr>
          <w:p w14:paraId="12D23CEE">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w:t>
            </w:r>
          </w:p>
        </w:tc>
        <w:tc>
          <w:tcPr>
            <w:tcW w:w="1076" w:type="dxa"/>
            <w:shd w:val="clear" w:color="auto" w:fill="auto"/>
            <w:noWrap w:val="0"/>
            <w:vAlign w:val="center"/>
          </w:tcPr>
          <w:p w14:paraId="35C388E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2" w:type="dxa"/>
            <w:shd w:val="clear" w:color="auto" w:fill="auto"/>
            <w:noWrap w:val="0"/>
            <w:vAlign w:val="center"/>
          </w:tcPr>
          <w:p w14:paraId="12A2D7E0">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916" w:type="dxa"/>
            <w:shd w:val="clear" w:color="auto" w:fill="auto"/>
            <w:noWrap w:val="0"/>
            <w:vAlign w:val="center"/>
          </w:tcPr>
          <w:p w14:paraId="6649E2CD">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4000</w:t>
            </w:r>
          </w:p>
        </w:tc>
        <w:tc>
          <w:tcPr>
            <w:tcW w:w="1061" w:type="dxa"/>
            <w:shd w:val="clear" w:color="auto" w:fill="auto"/>
            <w:noWrap w:val="0"/>
            <w:vAlign w:val="center"/>
          </w:tcPr>
          <w:p w14:paraId="28CFECA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1665" w:type="dxa"/>
            <w:noWrap w:val="0"/>
            <w:vAlign w:val="center"/>
          </w:tcPr>
          <w:p w14:paraId="7663F7E6">
            <w:pPr>
              <w:jc w:val="center"/>
              <w:rPr>
                <w:rFonts w:hint="eastAsia" w:ascii="仿宋" w:hAnsi="仿宋" w:eastAsia="仿宋" w:cs="仿宋"/>
                <w:color w:val="auto"/>
                <w:kern w:val="2"/>
                <w:sz w:val="28"/>
                <w:szCs w:val="28"/>
                <w:lang w:val="en-US" w:eastAsia="zh-CN" w:bidi="ar-SA"/>
              </w:rPr>
            </w:pPr>
          </w:p>
        </w:tc>
      </w:tr>
      <w:tr w14:paraId="6BD524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85" w:type="dxa"/>
            <w:shd w:val="clear" w:color="auto" w:fill="auto"/>
            <w:noWrap w:val="0"/>
            <w:vAlign w:val="center"/>
          </w:tcPr>
          <w:p w14:paraId="08267573">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w:t>
            </w:r>
          </w:p>
        </w:tc>
        <w:tc>
          <w:tcPr>
            <w:tcW w:w="2599" w:type="dxa"/>
            <w:shd w:val="clear" w:color="auto" w:fill="auto"/>
            <w:noWrap w:val="0"/>
            <w:vAlign w:val="center"/>
          </w:tcPr>
          <w:p w14:paraId="77DC2F0C">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75%酒精消毒液（喷雾型）</w:t>
            </w:r>
          </w:p>
        </w:tc>
        <w:tc>
          <w:tcPr>
            <w:tcW w:w="1237" w:type="dxa"/>
            <w:shd w:val="clear" w:color="auto" w:fill="auto"/>
            <w:noWrap w:val="0"/>
            <w:vAlign w:val="center"/>
          </w:tcPr>
          <w:p w14:paraId="522B68A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100ml</w:t>
            </w:r>
          </w:p>
        </w:tc>
        <w:tc>
          <w:tcPr>
            <w:tcW w:w="1076" w:type="dxa"/>
            <w:shd w:val="clear" w:color="auto" w:fill="auto"/>
            <w:noWrap w:val="0"/>
            <w:vAlign w:val="center"/>
          </w:tcPr>
          <w:p w14:paraId="67B874D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2" w:type="dxa"/>
            <w:shd w:val="clear" w:color="auto" w:fill="auto"/>
            <w:noWrap w:val="0"/>
            <w:vAlign w:val="center"/>
          </w:tcPr>
          <w:p w14:paraId="0679846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瓶</w:t>
            </w:r>
          </w:p>
        </w:tc>
        <w:tc>
          <w:tcPr>
            <w:tcW w:w="916" w:type="dxa"/>
            <w:shd w:val="clear" w:color="auto" w:fill="auto"/>
            <w:noWrap w:val="0"/>
            <w:vAlign w:val="center"/>
          </w:tcPr>
          <w:p w14:paraId="10640F32">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400</w:t>
            </w:r>
          </w:p>
        </w:tc>
        <w:tc>
          <w:tcPr>
            <w:tcW w:w="1061" w:type="dxa"/>
            <w:shd w:val="clear" w:color="auto" w:fill="auto"/>
            <w:noWrap w:val="0"/>
            <w:vAlign w:val="center"/>
          </w:tcPr>
          <w:p w14:paraId="00D8015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1665" w:type="dxa"/>
            <w:noWrap w:val="0"/>
            <w:vAlign w:val="center"/>
          </w:tcPr>
          <w:p w14:paraId="317932B5">
            <w:pPr>
              <w:jc w:val="center"/>
              <w:rPr>
                <w:rFonts w:hint="eastAsia" w:ascii="仿宋" w:hAnsi="仿宋" w:eastAsia="仿宋" w:cs="仿宋"/>
                <w:color w:val="auto"/>
                <w:kern w:val="2"/>
                <w:sz w:val="28"/>
                <w:szCs w:val="28"/>
                <w:lang w:val="en-US" w:eastAsia="zh-CN" w:bidi="ar-SA"/>
              </w:rPr>
            </w:pPr>
          </w:p>
        </w:tc>
      </w:tr>
      <w:tr w14:paraId="5318B7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85" w:type="dxa"/>
            <w:shd w:val="clear" w:color="auto" w:fill="auto"/>
            <w:noWrap w:val="0"/>
            <w:vAlign w:val="center"/>
          </w:tcPr>
          <w:p w14:paraId="2F236ACF">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11</w:t>
            </w:r>
          </w:p>
        </w:tc>
        <w:tc>
          <w:tcPr>
            <w:tcW w:w="2599" w:type="dxa"/>
            <w:shd w:val="clear" w:color="auto" w:fill="auto"/>
            <w:noWrap w:val="0"/>
            <w:vAlign w:val="center"/>
          </w:tcPr>
          <w:p w14:paraId="12718E96">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乙醇消毒液（95%医用消毒酒精消毒液）</w:t>
            </w:r>
          </w:p>
        </w:tc>
        <w:tc>
          <w:tcPr>
            <w:tcW w:w="1237" w:type="dxa"/>
            <w:shd w:val="clear" w:color="auto" w:fill="auto"/>
            <w:noWrap w:val="0"/>
            <w:vAlign w:val="center"/>
          </w:tcPr>
          <w:p w14:paraId="132AD451">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500ml</w:t>
            </w:r>
          </w:p>
        </w:tc>
        <w:tc>
          <w:tcPr>
            <w:tcW w:w="1076" w:type="dxa"/>
            <w:shd w:val="clear" w:color="auto" w:fill="auto"/>
            <w:noWrap w:val="0"/>
            <w:vAlign w:val="center"/>
          </w:tcPr>
          <w:p w14:paraId="1090EEF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2" w:type="dxa"/>
            <w:shd w:val="clear" w:color="auto" w:fill="auto"/>
            <w:noWrap w:val="0"/>
            <w:vAlign w:val="center"/>
          </w:tcPr>
          <w:p w14:paraId="242DF711">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瓶</w:t>
            </w:r>
          </w:p>
        </w:tc>
        <w:tc>
          <w:tcPr>
            <w:tcW w:w="916" w:type="dxa"/>
            <w:shd w:val="clear" w:color="auto" w:fill="auto"/>
            <w:noWrap w:val="0"/>
            <w:vAlign w:val="center"/>
          </w:tcPr>
          <w:p w14:paraId="05B093D9">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2430</w:t>
            </w:r>
          </w:p>
        </w:tc>
        <w:tc>
          <w:tcPr>
            <w:tcW w:w="1061" w:type="dxa"/>
            <w:shd w:val="clear" w:color="auto" w:fill="auto"/>
            <w:noWrap w:val="0"/>
            <w:vAlign w:val="center"/>
          </w:tcPr>
          <w:p w14:paraId="34B237C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1665" w:type="dxa"/>
            <w:noWrap w:val="0"/>
            <w:vAlign w:val="center"/>
          </w:tcPr>
          <w:p w14:paraId="28EC1535">
            <w:pPr>
              <w:jc w:val="center"/>
              <w:rPr>
                <w:rFonts w:hint="eastAsia" w:ascii="仿宋" w:hAnsi="仿宋" w:eastAsia="仿宋" w:cs="仿宋"/>
                <w:color w:val="auto"/>
                <w:kern w:val="2"/>
                <w:sz w:val="28"/>
                <w:szCs w:val="28"/>
                <w:lang w:val="en-US" w:eastAsia="zh-CN" w:bidi="ar-SA"/>
              </w:rPr>
            </w:pPr>
          </w:p>
        </w:tc>
      </w:tr>
      <w:tr w14:paraId="7E13C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85" w:type="dxa"/>
            <w:shd w:val="clear" w:color="auto" w:fill="auto"/>
            <w:noWrap w:val="0"/>
            <w:vAlign w:val="center"/>
          </w:tcPr>
          <w:p w14:paraId="2AE639D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12</w:t>
            </w:r>
          </w:p>
        </w:tc>
        <w:tc>
          <w:tcPr>
            <w:tcW w:w="2599" w:type="dxa"/>
            <w:shd w:val="clear" w:color="auto" w:fill="auto"/>
            <w:noWrap w:val="0"/>
            <w:vAlign w:val="center"/>
          </w:tcPr>
          <w:p w14:paraId="124FF524">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75%酒精消毒液</w:t>
            </w:r>
          </w:p>
        </w:tc>
        <w:tc>
          <w:tcPr>
            <w:tcW w:w="1237" w:type="dxa"/>
            <w:shd w:val="clear" w:color="auto" w:fill="auto"/>
            <w:noWrap w:val="0"/>
            <w:vAlign w:val="center"/>
          </w:tcPr>
          <w:p w14:paraId="69CBD23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500ml</w:t>
            </w:r>
          </w:p>
        </w:tc>
        <w:tc>
          <w:tcPr>
            <w:tcW w:w="1076" w:type="dxa"/>
            <w:shd w:val="clear" w:color="auto" w:fill="auto"/>
            <w:noWrap w:val="0"/>
            <w:vAlign w:val="center"/>
          </w:tcPr>
          <w:p w14:paraId="0981DCE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2" w:type="dxa"/>
            <w:shd w:val="clear" w:color="auto" w:fill="auto"/>
            <w:noWrap w:val="0"/>
            <w:vAlign w:val="center"/>
          </w:tcPr>
          <w:p w14:paraId="3D4570A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瓶</w:t>
            </w:r>
          </w:p>
        </w:tc>
        <w:tc>
          <w:tcPr>
            <w:tcW w:w="916" w:type="dxa"/>
            <w:shd w:val="clear" w:color="auto" w:fill="auto"/>
            <w:noWrap w:val="0"/>
            <w:vAlign w:val="center"/>
          </w:tcPr>
          <w:p w14:paraId="7966B2F9">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3840</w:t>
            </w:r>
          </w:p>
        </w:tc>
        <w:tc>
          <w:tcPr>
            <w:tcW w:w="1061" w:type="dxa"/>
            <w:shd w:val="clear" w:color="auto" w:fill="auto"/>
            <w:noWrap w:val="0"/>
            <w:vAlign w:val="center"/>
          </w:tcPr>
          <w:p w14:paraId="4D50048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1665" w:type="dxa"/>
            <w:noWrap w:val="0"/>
            <w:vAlign w:val="center"/>
          </w:tcPr>
          <w:p w14:paraId="67FEEA72">
            <w:pPr>
              <w:jc w:val="center"/>
              <w:rPr>
                <w:rFonts w:hint="eastAsia" w:ascii="仿宋" w:hAnsi="仿宋" w:eastAsia="仿宋" w:cs="仿宋"/>
                <w:color w:val="auto"/>
                <w:kern w:val="2"/>
                <w:sz w:val="28"/>
                <w:szCs w:val="28"/>
                <w:lang w:val="en-US" w:eastAsia="zh-CN" w:bidi="ar-SA"/>
              </w:rPr>
            </w:pPr>
          </w:p>
        </w:tc>
      </w:tr>
      <w:tr w14:paraId="3D36F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85" w:type="dxa"/>
            <w:shd w:val="clear" w:color="auto" w:fill="auto"/>
            <w:noWrap w:val="0"/>
            <w:vAlign w:val="center"/>
          </w:tcPr>
          <w:p w14:paraId="19685C8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13</w:t>
            </w:r>
          </w:p>
        </w:tc>
        <w:tc>
          <w:tcPr>
            <w:tcW w:w="2599" w:type="dxa"/>
            <w:shd w:val="clear" w:color="auto" w:fill="auto"/>
            <w:noWrap w:val="0"/>
            <w:vAlign w:val="center"/>
          </w:tcPr>
          <w:p w14:paraId="3D100A33">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75%酒精消毒液</w:t>
            </w:r>
          </w:p>
        </w:tc>
        <w:tc>
          <w:tcPr>
            <w:tcW w:w="1237" w:type="dxa"/>
            <w:shd w:val="clear" w:color="auto" w:fill="auto"/>
            <w:noWrap w:val="0"/>
            <w:vAlign w:val="center"/>
          </w:tcPr>
          <w:p w14:paraId="5CA1AD3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60ml</w:t>
            </w:r>
          </w:p>
        </w:tc>
        <w:tc>
          <w:tcPr>
            <w:tcW w:w="1076" w:type="dxa"/>
            <w:shd w:val="clear" w:color="auto" w:fill="auto"/>
            <w:noWrap w:val="0"/>
            <w:vAlign w:val="center"/>
          </w:tcPr>
          <w:p w14:paraId="51E61A1B">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2" w:type="dxa"/>
            <w:shd w:val="clear" w:color="auto" w:fill="auto"/>
            <w:noWrap w:val="0"/>
            <w:vAlign w:val="center"/>
          </w:tcPr>
          <w:p w14:paraId="5B393B5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瓶</w:t>
            </w:r>
          </w:p>
        </w:tc>
        <w:tc>
          <w:tcPr>
            <w:tcW w:w="916" w:type="dxa"/>
            <w:shd w:val="clear" w:color="auto" w:fill="auto"/>
            <w:noWrap w:val="0"/>
            <w:vAlign w:val="center"/>
          </w:tcPr>
          <w:p w14:paraId="1FBBAD4C">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3100</w:t>
            </w:r>
          </w:p>
        </w:tc>
        <w:tc>
          <w:tcPr>
            <w:tcW w:w="1061" w:type="dxa"/>
            <w:shd w:val="clear" w:color="auto" w:fill="auto"/>
            <w:noWrap w:val="0"/>
            <w:vAlign w:val="center"/>
          </w:tcPr>
          <w:p w14:paraId="16E5B9C3">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1665" w:type="dxa"/>
            <w:noWrap w:val="0"/>
            <w:vAlign w:val="center"/>
          </w:tcPr>
          <w:p w14:paraId="23E15178">
            <w:pPr>
              <w:jc w:val="center"/>
              <w:rPr>
                <w:rFonts w:hint="eastAsia" w:ascii="仿宋" w:hAnsi="仿宋" w:eastAsia="仿宋" w:cs="仿宋"/>
                <w:color w:val="auto"/>
                <w:kern w:val="2"/>
                <w:sz w:val="28"/>
                <w:szCs w:val="28"/>
                <w:lang w:val="en-US" w:eastAsia="zh-CN" w:bidi="ar-SA"/>
              </w:rPr>
            </w:pPr>
          </w:p>
        </w:tc>
      </w:tr>
      <w:tr w14:paraId="059A88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85" w:type="dxa"/>
            <w:shd w:val="clear" w:color="auto" w:fill="auto"/>
            <w:noWrap w:val="0"/>
            <w:vAlign w:val="center"/>
          </w:tcPr>
          <w:p w14:paraId="4B2D160B">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14</w:t>
            </w:r>
          </w:p>
        </w:tc>
        <w:tc>
          <w:tcPr>
            <w:tcW w:w="2599" w:type="dxa"/>
            <w:shd w:val="clear" w:color="auto" w:fill="auto"/>
            <w:noWrap w:val="0"/>
            <w:vAlign w:val="center"/>
          </w:tcPr>
          <w:p w14:paraId="2BF40683">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3%过氧化氢消毒液</w:t>
            </w:r>
          </w:p>
        </w:tc>
        <w:tc>
          <w:tcPr>
            <w:tcW w:w="1237" w:type="dxa"/>
            <w:shd w:val="clear" w:color="auto" w:fill="auto"/>
            <w:noWrap w:val="0"/>
            <w:vAlign w:val="center"/>
          </w:tcPr>
          <w:p w14:paraId="39DD86B3">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500ml</w:t>
            </w:r>
          </w:p>
        </w:tc>
        <w:tc>
          <w:tcPr>
            <w:tcW w:w="1076" w:type="dxa"/>
            <w:shd w:val="clear" w:color="auto" w:fill="auto"/>
            <w:noWrap w:val="0"/>
            <w:vAlign w:val="center"/>
          </w:tcPr>
          <w:p w14:paraId="6B7D0809">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2" w:type="dxa"/>
            <w:shd w:val="clear" w:color="auto" w:fill="auto"/>
            <w:noWrap w:val="0"/>
            <w:vAlign w:val="center"/>
          </w:tcPr>
          <w:p w14:paraId="022D95C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瓶</w:t>
            </w:r>
          </w:p>
        </w:tc>
        <w:tc>
          <w:tcPr>
            <w:tcW w:w="916" w:type="dxa"/>
            <w:shd w:val="clear" w:color="auto" w:fill="auto"/>
            <w:noWrap w:val="0"/>
            <w:vAlign w:val="center"/>
          </w:tcPr>
          <w:p w14:paraId="106A7EF5">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330</w:t>
            </w:r>
          </w:p>
        </w:tc>
        <w:tc>
          <w:tcPr>
            <w:tcW w:w="1061" w:type="dxa"/>
            <w:shd w:val="clear" w:color="auto" w:fill="auto"/>
            <w:noWrap w:val="0"/>
            <w:vAlign w:val="center"/>
          </w:tcPr>
          <w:p w14:paraId="47C2093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1665" w:type="dxa"/>
            <w:noWrap w:val="0"/>
            <w:vAlign w:val="center"/>
          </w:tcPr>
          <w:p w14:paraId="109B7425">
            <w:pPr>
              <w:jc w:val="center"/>
              <w:rPr>
                <w:rFonts w:hint="eastAsia" w:ascii="仿宋" w:hAnsi="仿宋" w:eastAsia="仿宋" w:cs="仿宋"/>
                <w:color w:val="auto"/>
                <w:kern w:val="2"/>
                <w:sz w:val="28"/>
                <w:szCs w:val="28"/>
                <w:lang w:val="en-US" w:eastAsia="zh-CN" w:bidi="ar-SA"/>
              </w:rPr>
            </w:pPr>
          </w:p>
        </w:tc>
      </w:tr>
      <w:tr w14:paraId="7FE16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85" w:type="dxa"/>
            <w:shd w:val="clear" w:color="auto" w:fill="auto"/>
            <w:noWrap w:val="0"/>
            <w:vAlign w:val="center"/>
          </w:tcPr>
          <w:p w14:paraId="4E1695F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15</w:t>
            </w:r>
          </w:p>
        </w:tc>
        <w:tc>
          <w:tcPr>
            <w:tcW w:w="2599" w:type="dxa"/>
            <w:shd w:val="clear" w:color="auto" w:fill="auto"/>
            <w:noWrap w:val="0"/>
            <w:vAlign w:val="center"/>
          </w:tcPr>
          <w:p w14:paraId="28774DD4">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蜡基碳带</w:t>
            </w:r>
          </w:p>
        </w:tc>
        <w:tc>
          <w:tcPr>
            <w:tcW w:w="1237" w:type="dxa"/>
            <w:shd w:val="clear" w:color="auto" w:fill="auto"/>
            <w:noWrap w:val="0"/>
            <w:vAlign w:val="center"/>
          </w:tcPr>
          <w:p w14:paraId="271FE5B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110mm×70mm</w:t>
            </w:r>
          </w:p>
        </w:tc>
        <w:tc>
          <w:tcPr>
            <w:tcW w:w="1076" w:type="dxa"/>
            <w:shd w:val="clear" w:color="auto" w:fill="auto"/>
            <w:noWrap w:val="0"/>
            <w:vAlign w:val="center"/>
          </w:tcPr>
          <w:p w14:paraId="1F112A1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2" w:type="dxa"/>
            <w:shd w:val="clear" w:color="auto" w:fill="auto"/>
            <w:noWrap w:val="0"/>
            <w:vAlign w:val="center"/>
          </w:tcPr>
          <w:p w14:paraId="79C4AD8C">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卷</w:t>
            </w:r>
          </w:p>
        </w:tc>
        <w:tc>
          <w:tcPr>
            <w:tcW w:w="916" w:type="dxa"/>
            <w:shd w:val="clear" w:color="auto" w:fill="auto"/>
            <w:noWrap w:val="0"/>
            <w:vAlign w:val="center"/>
          </w:tcPr>
          <w:p w14:paraId="371FB6C0">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95</w:t>
            </w:r>
          </w:p>
        </w:tc>
        <w:tc>
          <w:tcPr>
            <w:tcW w:w="1061" w:type="dxa"/>
            <w:shd w:val="clear" w:color="auto" w:fill="auto"/>
            <w:noWrap w:val="0"/>
            <w:vAlign w:val="center"/>
          </w:tcPr>
          <w:p w14:paraId="1389D42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1665" w:type="dxa"/>
            <w:noWrap w:val="0"/>
            <w:vAlign w:val="center"/>
          </w:tcPr>
          <w:p w14:paraId="6BA0D3D8">
            <w:pPr>
              <w:jc w:val="center"/>
              <w:rPr>
                <w:rFonts w:hint="eastAsia" w:ascii="仿宋" w:hAnsi="仿宋" w:eastAsia="仿宋" w:cs="仿宋"/>
                <w:color w:val="auto"/>
                <w:kern w:val="2"/>
                <w:sz w:val="28"/>
                <w:szCs w:val="28"/>
                <w:lang w:val="en-US" w:eastAsia="zh-CN" w:bidi="ar-SA"/>
              </w:rPr>
            </w:pPr>
          </w:p>
        </w:tc>
      </w:tr>
      <w:tr w14:paraId="1041C4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85" w:type="dxa"/>
            <w:shd w:val="clear" w:color="auto" w:fill="auto"/>
            <w:noWrap w:val="0"/>
            <w:vAlign w:val="center"/>
          </w:tcPr>
          <w:p w14:paraId="5A38B1B6">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16</w:t>
            </w:r>
          </w:p>
        </w:tc>
        <w:tc>
          <w:tcPr>
            <w:tcW w:w="2599" w:type="dxa"/>
            <w:shd w:val="clear" w:color="auto" w:fill="auto"/>
            <w:noWrap w:val="0"/>
            <w:vAlign w:val="center"/>
          </w:tcPr>
          <w:p w14:paraId="30EB56A5">
            <w:pPr>
              <w:keepNext w:val="0"/>
              <w:keepLines w:val="0"/>
              <w:widowControl/>
              <w:suppressLineNumbers w:val="0"/>
              <w:jc w:val="both"/>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离子交换树脂再生剂（软水专用盐）</w:t>
            </w:r>
          </w:p>
        </w:tc>
        <w:tc>
          <w:tcPr>
            <w:tcW w:w="1237" w:type="dxa"/>
            <w:shd w:val="clear" w:color="auto" w:fill="auto"/>
            <w:noWrap w:val="0"/>
            <w:vAlign w:val="center"/>
          </w:tcPr>
          <w:p w14:paraId="0D420906">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w:t>
            </w:r>
          </w:p>
        </w:tc>
        <w:tc>
          <w:tcPr>
            <w:tcW w:w="1076" w:type="dxa"/>
            <w:shd w:val="clear" w:color="auto" w:fill="auto"/>
            <w:noWrap w:val="0"/>
            <w:vAlign w:val="center"/>
          </w:tcPr>
          <w:p w14:paraId="79C84556">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2" w:type="dxa"/>
            <w:shd w:val="clear" w:color="auto" w:fill="auto"/>
            <w:noWrap w:val="0"/>
            <w:vAlign w:val="center"/>
          </w:tcPr>
          <w:p w14:paraId="0D3BAA53">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kg</w:t>
            </w:r>
          </w:p>
        </w:tc>
        <w:tc>
          <w:tcPr>
            <w:tcW w:w="916" w:type="dxa"/>
            <w:shd w:val="clear" w:color="auto" w:fill="auto"/>
            <w:noWrap w:val="0"/>
            <w:vAlign w:val="center"/>
          </w:tcPr>
          <w:p w14:paraId="6332E891">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12500</w:t>
            </w:r>
          </w:p>
        </w:tc>
        <w:tc>
          <w:tcPr>
            <w:tcW w:w="1061" w:type="dxa"/>
            <w:shd w:val="clear" w:color="auto" w:fill="auto"/>
            <w:noWrap w:val="0"/>
            <w:vAlign w:val="center"/>
          </w:tcPr>
          <w:p w14:paraId="544C44DB">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1665" w:type="dxa"/>
            <w:noWrap w:val="0"/>
            <w:vAlign w:val="center"/>
          </w:tcPr>
          <w:p w14:paraId="6C0DE9C2">
            <w:pPr>
              <w:jc w:val="center"/>
              <w:rPr>
                <w:rFonts w:hint="eastAsia" w:ascii="仿宋" w:hAnsi="仿宋" w:eastAsia="仿宋" w:cs="仿宋"/>
                <w:color w:val="auto"/>
                <w:kern w:val="2"/>
                <w:sz w:val="28"/>
                <w:szCs w:val="28"/>
                <w:lang w:val="en-US" w:eastAsia="zh-CN" w:bidi="ar-SA"/>
              </w:rPr>
            </w:pPr>
          </w:p>
        </w:tc>
      </w:tr>
      <w:tr w14:paraId="1B1734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85" w:type="dxa"/>
            <w:shd w:val="clear" w:color="auto" w:fill="auto"/>
            <w:noWrap w:val="0"/>
            <w:vAlign w:val="center"/>
          </w:tcPr>
          <w:p w14:paraId="2BE1467C">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17</w:t>
            </w:r>
          </w:p>
        </w:tc>
        <w:tc>
          <w:tcPr>
            <w:tcW w:w="2599" w:type="dxa"/>
            <w:shd w:val="clear" w:color="auto" w:fill="auto"/>
            <w:noWrap w:val="0"/>
            <w:vAlign w:val="center"/>
          </w:tcPr>
          <w:p w14:paraId="68EDCC01">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每日费用清单打印纸</w:t>
            </w:r>
          </w:p>
        </w:tc>
        <w:tc>
          <w:tcPr>
            <w:tcW w:w="1237" w:type="dxa"/>
            <w:shd w:val="clear" w:color="auto" w:fill="auto"/>
            <w:noWrap w:val="0"/>
            <w:vAlign w:val="center"/>
          </w:tcPr>
          <w:p w14:paraId="4874163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57mm×30mm</w:t>
            </w:r>
          </w:p>
        </w:tc>
        <w:tc>
          <w:tcPr>
            <w:tcW w:w="1076" w:type="dxa"/>
            <w:shd w:val="clear" w:color="auto" w:fill="auto"/>
            <w:noWrap w:val="0"/>
            <w:vAlign w:val="center"/>
          </w:tcPr>
          <w:p w14:paraId="288DBE6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02" w:type="dxa"/>
            <w:shd w:val="clear" w:color="auto" w:fill="auto"/>
            <w:noWrap w:val="0"/>
            <w:vAlign w:val="center"/>
          </w:tcPr>
          <w:p w14:paraId="0C94B6E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卷</w:t>
            </w:r>
          </w:p>
        </w:tc>
        <w:tc>
          <w:tcPr>
            <w:tcW w:w="916" w:type="dxa"/>
            <w:shd w:val="clear" w:color="auto" w:fill="auto"/>
            <w:noWrap w:val="0"/>
            <w:vAlign w:val="center"/>
          </w:tcPr>
          <w:p w14:paraId="62331167">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100</w:t>
            </w:r>
          </w:p>
        </w:tc>
        <w:tc>
          <w:tcPr>
            <w:tcW w:w="1061" w:type="dxa"/>
            <w:shd w:val="clear" w:color="auto" w:fill="auto"/>
            <w:noWrap w:val="0"/>
            <w:vAlign w:val="center"/>
          </w:tcPr>
          <w:p w14:paraId="2F27C746">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1665" w:type="dxa"/>
            <w:noWrap w:val="0"/>
            <w:vAlign w:val="center"/>
          </w:tcPr>
          <w:p w14:paraId="79C25ED2">
            <w:pPr>
              <w:jc w:val="center"/>
              <w:rPr>
                <w:rFonts w:hint="eastAsia" w:ascii="仿宋" w:hAnsi="仿宋" w:eastAsia="仿宋" w:cs="仿宋"/>
                <w:color w:val="auto"/>
                <w:kern w:val="2"/>
                <w:sz w:val="28"/>
                <w:szCs w:val="28"/>
                <w:lang w:val="en-US" w:eastAsia="zh-CN" w:bidi="ar-SA"/>
              </w:rPr>
            </w:pPr>
          </w:p>
        </w:tc>
      </w:tr>
      <w:tr w14:paraId="69109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85" w:type="dxa"/>
            <w:shd w:val="clear" w:color="auto" w:fill="auto"/>
            <w:noWrap w:val="0"/>
            <w:vAlign w:val="center"/>
          </w:tcPr>
          <w:p w14:paraId="5556E51D">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18</w:t>
            </w:r>
          </w:p>
        </w:tc>
        <w:tc>
          <w:tcPr>
            <w:tcW w:w="2599" w:type="dxa"/>
            <w:shd w:val="clear" w:color="auto" w:fill="auto"/>
            <w:noWrap w:val="0"/>
            <w:vAlign w:val="center"/>
          </w:tcPr>
          <w:p w14:paraId="34B37152">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门诊指引单</w:t>
            </w:r>
          </w:p>
        </w:tc>
        <w:tc>
          <w:tcPr>
            <w:tcW w:w="1237" w:type="dxa"/>
            <w:shd w:val="clear" w:color="auto" w:fill="auto"/>
            <w:noWrap w:val="0"/>
            <w:vAlign w:val="center"/>
          </w:tcPr>
          <w:p w14:paraId="0FE639EB">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80mm*60mm</w:t>
            </w:r>
          </w:p>
        </w:tc>
        <w:tc>
          <w:tcPr>
            <w:tcW w:w="1076" w:type="dxa"/>
            <w:shd w:val="clear" w:color="auto" w:fill="auto"/>
            <w:noWrap w:val="0"/>
            <w:vAlign w:val="center"/>
          </w:tcPr>
          <w:p w14:paraId="38774208">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2" w:type="dxa"/>
            <w:shd w:val="clear" w:color="auto" w:fill="auto"/>
            <w:noWrap w:val="0"/>
            <w:vAlign w:val="center"/>
          </w:tcPr>
          <w:p w14:paraId="7000687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卷</w:t>
            </w:r>
          </w:p>
        </w:tc>
        <w:tc>
          <w:tcPr>
            <w:tcW w:w="916" w:type="dxa"/>
            <w:shd w:val="clear" w:color="auto" w:fill="auto"/>
            <w:noWrap w:val="0"/>
            <w:vAlign w:val="center"/>
          </w:tcPr>
          <w:p w14:paraId="2119A5C7">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22700</w:t>
            </w:r>
          </w:p>
        </w:tc>
        <w:tc>
          <w:tcPr>
            <w:tcW w:w="1061" w:type="dxa"/>
            <w:shd w:val="clear" w:color="auto" w:fill="auto"/>
            <w:noWrap w:val="0"/>
            <w:vAlign w:val="center"/>
          </w:tcPr>
          <w:p w14:paraId="49CAF5E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1665" w:type="dxa"/>
            <w:noWrap w:val="0"/>
            <w:vAlign w:val="center"/>
          </w:tcPr>
          <w:p w14:paraId="638364C6">
            <w:pPr>
              <w:jc w:val="center"/>
              <w:rPr>
                <w:rFonts w:hint="eastAsia" w:ascii="仿宋" w:hAnsi="仿宋" w:eastAsia="仿宋" w:cs="仿宋"/>
                <w:color w:val="auto"/>
                <w:kern w:val="2"/>
                <w:sz w:val="28"/>
                <w:szCs w:val="28"/>
                <w:lang w:val="en-US" w:eastAsia="zh-CN" w:bidi="ar-SA"/>
              </w:rPr>
            </w:pPr>
          </w:p>
        </w:tc>
      </w:tr>
      <w:tr w14:paraId="69051C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85" w:type="dxa"/>
            <w:shd w:val="clear" w:color="auto" w:fill="auto"/>
            <w:noWrap w:val="0"/>
            <w:vAlign w:val="center"/>
          </w:tcPr>
          <w:p w14:paraId="02F0CD90">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19</w:t>
            </w:r>
          </w:p>
        </w:tc>
        <w:tc>
          <w:tcPr>
            <w:tcW w:w="2599" w:type="dxa"/>
            <w:shd w:val="clear" w:color="auto" w:fill="auto"/>
            <w:noWrap w:val="0"/>
            <w:vAlign w:val="center"/>
          </w:tcPr>
          <w:p w14:paraId="63F35259">
            <w:pPr>
              <w:keepNext w:val="0"/>
              <w:keepLines w:val="0"/>
              <w:widowControl/>
              <w:suppressLineNumbers w:val="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全树脂碳带</w:t>
            </w:r>
          </w:p>
        </w:tc>
        <w:tc>
          <w:tcPr>
            <w:tcW w:w="1237" w:type="dxa"/>
            <w:shd w:val="clear" w:color="auto" w:fill="auto"/>
            <w:noWrap w:val="0"/>
            <w:vAlign w:val="center"/>
          </w:tcPr>
          <w:p w14:paraId="635A2D3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90mm×300mm</w:t>
            </w:r>
          </w:p>
        </w:tc>
        <w:tc>
          <w:tcPr>
            <w:tcW w:w="1076" w:type="dxa"/>
            <w:shd w:val="clear" w:color="auto" w:fill="auto"/>
            <w:noWrap w:val="0"/>
            <w:vAlign w:val="center"/>
          </w:tcPr>
          <w:p w14:paraId="40962D8E">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02" w:type="dxa"/>
            <w:shd w:val="clear" w:color="auto" w:fill="auto"/>
            <w:noWrap w:val="0"/>
            <w:vAlign w:val="center"/>
          </w:tcPr>
          <w:p w14:paraId="7DA44A8D">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卷</w:t>
            </w:r>
          </w:p>
        </w:tc>
        <w:tc>
          <w:tcPr>
            <w:tcW w:w="916" w:type="dxa"/>
            <w:shd w:val="clear" w:color="auto" w:fill="auto"/>
            <w:noWrap w:val="0"/>
            <w:vAlign w:val="center"/>
          </w:tcPr>
          <w:p w14:paraId="21E335C2">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w:t>
            </w:r>
          </w:p>
        </w:tc>
        <w:tc>
          <w:tcPr>
            <w:tcW w:w="1061" w:type="dxa"/>
            <w:shd w:val="clear" w:color="auto" w:fill="auto"/>
            <w:noWrap w:val="0"/>
            <w:vAlign w:val="center"/>
          </w:tcPr>
          <w:p w14:paraId="0CD334C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1665" w:type="dxa"/>
            <w:noWrap w:val="0"/>
            <w:vAlign w:val="center"/>
          </w:tcPr>
          <w:p w14:paraId="4072C532">
            <w:pPr>
              <w:jc w:val="center"/>
              <w:rPr>
                <w:rFonts w:hint="eastAsia" w:ascii="仿宋" w:hAnsi="仿宋" w:eastAsia="仿宋" w:cs="仿宋"/>
                <w:color w:val="auto"/>
                <w:kern w:val="2"/>
                <w:sz w:val="28"/>
                <w:szCs w:val="28"/>
                <w:lang w:val="en-US" w:eastAsia="zh-CN" w:bidi="ar-SA"/>
              </w:rPr>
            </w:pPr>
          </w:p>
        </w:tc>
      </w:tr>
      <w:tr w14:paraId="600B73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85" w:type="dxa"/>
            <w:shd w:val="clear" w:color="auto" w:fill="auto"/>
            <w:noWrap w:val="0"/>
            <w:vAlign w:val="center"/>
          </w:tcPr>
          <w:p w14:paraId="1A412C1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20</w:t>
            </w:r>
          </w:p>
        </w:tc>
        <w:tc>
          <w:tcPr>
            <w:tcW w:w="2599" w:type="dxa"/>
            <w:shd w:val="clear" w:color="auto" w:fill="auto"/>
            <w:noWrap w:val="0"/>
            <w:vAlign w:val="center"/>
          </w:tcPr>
          <w:p w14:paraId="4175B1E6">
            <w:pPr>
              <w:keepNext w:val="0"/>
              <w:keepLines w:val="0"/>
              <w:widowControl/>
              <w:suppressLineNumbers w:val="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热敏打印纸</w:t>
            </w:r>
          </w:p>
        </w:tc>
        <w:tc>
          <w:tcPr>
            <w:tcW w:w="1237" w:type="dxa"/>
            <w:shd w:val="clear" w:color="auto" w:fill="auto"/>
            <w:noWrap w:val="0"/>
            <w:vAlign w:val="center"/>
          </w:tcPr>
          <w:p w14:paraId="7ECD34CB">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57mm×30mm</w:t>
            </w:r>
          </w:p>
        </w:tc>
        <w:tc>
          <w:tcPr>
            <w:tcW w:w="1076" w:type="dxa"/>
            <w:shd w:val="clear" w:color="auto" w:fill="auto"/>
            <w:noWrap w:val="0"/>
            <w:vAlign w:val="center"/>
          </w:tcPr>
          <w:p w14:paraId="3C0412D4">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02" w:type="dxa"/>
            <w:shd w:val="clear" w:color="auto" w:fill="auto"/>
            <w:noWrap w:val="0"/>
            <w:vAlign w:val="center"/>
          </w:tcPr>
          <w:p w14:paraId="62486E94">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卷</w:t>
            </w:r>
          </w:p>
        </w:tc>
        <w:tc>
          <w:tcPr>
            <w:tcW w:w="916" w:type="dxa"/>
            <w:shd w:val="clear" w:color="auto" w:fill="auto"/>
            <w:noWrap w:val="0"/>
            <w:vAlign w:val="center"/>
          </w:tcPr>
          <w:p w14:paraId="32322B4C">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120</w:t>
            </w:r>
          </w:p>
        </w:tc>
        <w:tc>
          <w:tcPr>
            <w:tcW w:w="1061" w:type="dxa"/>
            <w:shd w:val="clear" w:color="auto" w:fill="auto"/>
            <w:noWrap w:val="0"/>
            <w:vAlign w:val="center"/>
          </w:tcPr>
          <w:p w14:paraId="5FEE3E66">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1665" w:type="dxa"/>
            <w:noWrap w:val="0"/>
            <w:vAlign w:val="center"/>
          </w:tcPr>
          <w:p w14:paraId="62C0E50C">
            <w:pPr>
              <w:jc w:val="center"/>
              <w:rPr>
                <w:rFonts w:hint="eastAsia" w:ascii="仿宋" w:hAnsi="仿宋" w:eastAsia="仿宋" w:cs="仿宋"/>
                <w:color w:val="auto"/>
                <w:kern w:val="2"/>
                <w:sz w:val="28"/>
                <w:szCs w:val="28"/>
                <w:lang w:val="en-US" w:eastAsia="zh-CN" w:bidi="ar-SA"/>
              </w:rPr>
            </w:pPr>
          </w:p>
        </w:tc>
      </w:tr>
      <w:tr w14:paraId="4C50FC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85" w:type="dxa"/>
            <w:shd w:val="clear" w:color="auto" w:fill="auto"/>
            <w:noWrap w:val="0"/>
            <w:vAlign w:val="center"/>
          </w:tcPr>
          <w:p w14:paraId="384F77AF">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21</w:t>
            </w:r>
          </w:p>
        </w:tc>
        <w:tc>
          <w:tcPr>
            <w:tcW w:w="2599" w:type="dxa"/>
            <w:shd w:val="clear" w:color="auto" w:fill="auto"/>
            <w:noWrap w:val="0"/>
            <w:vAlign w:val="center"/>
          </w:tcPr>
          <w:p w14:paraId="7E24E812">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条码热敏打印腕带</w:t>
            </w:r>
          </w:p>
        </w:tc>
        <w:tc>
          <w:tcPr>
            <w:tcW w:w="1237" w:type="dxa"/>
            <w:shd w:val="clear" w:color="auto" w:fill="auto"/>
            <w:noWrap w:val="0"/>
            <w:vAlign w:val="center"/>
          </w:tcPr>
          <w:p w14:paraId="266FA26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285mm*29mm</w:t>
            </w:r>
          </w:p>
        </w:tc>
        <w:tc>
          <w:tcPr>
            <w:tcW w:w="1076" w:type="dxa"/>
            <w:shd w:val="clear" w:color="auto" w:fill="auto"/>
            <w:noWrap w:val="0"/>
            <w:vAlign w:val="center"/>
          </w:tcPr>
          <w:p w14:paraId="7F5EC52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2" w:type="dxa"/>
            <w:shd w:val="clear" w:color="auto" w:fill="auto"/>
            <w:noWrap w:val="0"/>
            <w:vAlign w:val="center"/>
          </w:tcPr>
          <w:p w14:paraId="3291A90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条</w:t>
            </w:r>
          </w:p>
        </w:tc>
        <w:tc>
          <w:tcPr>
            <w:tcW w:w="916" w:type="dxa"/>
            <w:shd w:val="clear" w:color="auto" w:fill="auto"/>
            <w:noWrap w:val="0"/>
            <w:vAlign w:val="center"/>
          </w:tcPr>
          <w:p w14:paraId="4462D021">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50000</w:t>
            </w:r>
          </w:p>
        </w:tc>
        <w:tc>
          <w:tcPr>
            <w:tcW w:w="1061" w:type="dxa"/>
            <w:shd w:val="clear" w:color="auto" w:fill="auto"/>
            <w:noWrap w:val="0"/>
            <w:vAlign w:val="center"/>
          </w:tcPr>
          <w:p w14:paraId="0DFD52D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1665" w:type="dxa"/>
            <w:noWrap w:val="0"/>
            <w:vAlign w:val="center"/>
          </w:tcPr>
          <w:p w14:paraId="2D207F18">
            <w:pPr>
              <w:jc w:val="center"/>
              <w:rPr>
                <w:rFonts w:hint="eastAsia" w:ascii="仿宋" w:hAnsi="仿宋" w:eastAsia="仿宋" w:cs="仿宋"/>
                <w:color w:val="auto"/>
                <w:kern w:val="2"/>
                <w:sz w:val="28"/>
                <w:szCs w:val="28"/>
                <w:lang w:val="en-US" w:eastAsia="zh-CN" w:bidi="ar-SA"/>
              </w:rPr>
            </w:pPr>
          </w:p>
        </w:tc>
      </w:tr>
      <w:tr w14:paraId="45428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85" w:type="dxa"/>
            <w:shd w:val="clear" w:color="auto" w:fill="auto"/>
            <w:noWrap w:val="0"/>
            <w:vAlign w:val="center"/>
          </w:tcPr>
          <w:p w14:paraId="3A5469B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22</w:t>
            </w:r>
          </w:p>
        </w:tc>
        <w:tc>
          <w:tcPr>
            <w:tcW w:w="2599" w:type="dxa"/>
            <w:shd w:val="clear" w:color="auto" w:fill="auto"/>
            <w:noWrap w:val="0"/>
            <w:vAlign w:val="center"/>
          </w:tcPr>
          <w:p w14:paraId="145DB203">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外用药用聚丙烯软膏盒</w:t>
            </w:r>
          </w:p>
        </w:tc>
        <w:tc>
          <w:tcPr>
            <w:tcW w:w="1237" w:type="dxa"/>
            <w:shd w:val="clear" w:color="auto" w:fill="auto"/>
            <w:noWrap w:val="0"/>
            <w:vAlign w:val="center"/>
          </w:tcPr>
          <w:p w14:paraId="3627242D">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w:t>
            </w:r>
          </w:p>
        </w:tc>
        <w:tc>
          <w:tcPr>
            <w:tcW w:w="1076" w:type="dxa"/>
            <w:shd w:val="clear" w:color="auto" w:fill="auto"/>
            <w:noWrap w:val="0"/>
            <w:vAlign w:val="center"/>
          </w:tcPr>
          <w:p w14:paraId="35966312">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2" w:type="dxa"/>
            <w:shd w:val="clear" w:color="auto" w:fill="auto"/>
            <w:noWrap w:val="0"/>
            <w:vAlign w:val="center"/>
          </w:tcPr>
          <w:p w14:paraId="620C94E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916" w:type="dxa"/>
            <w:shd w:val="clear" w:color="auto" w:fill="auto"/>
            <w:noWrap w:val="0"/>
            <w:vAlign w:val="center"/>
          </w:tcPr>
          <w:p w14:paraId="674C639D">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1400</w:t>
            </w:r>
          </w:p>
        </w:tc>
        <w:tc>
          <w:tcPr>
            <w:tcW w:w="1061" w:type="dxa"/>
            <w:shd w:val="clear" w:color="auto" w:fill="auto"/>
            <w:noWrap w:val="0"/>
            <w:vAlign w:val="center"/>
          </w:tcPr>
          <w:p w14:paraId="7E4294AD">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1665" w:type="dxa"/>
            <w:noWrap w:val="0"/>
            <w:vAlign w:val="center"/>
          </w:tcPr>
          <w:p w14:paraId="773AA024">
            <w:pPr>
              <w:jc w:val="center"/>
              <w:rPr>
                <w:rFonts w:hint="eastAsia" w:ascii="仿宋" w:hAnsi="仿宋" w:eastAsia="仿宋" w:cs="仿宋"/>
                <w:color w:val="auto"/>
                <w:kern w:val="2"/>
                <w:sz w:val="28"/>
                <w:szCs w:val="28"/>
                <w:lang w:val="en-US" w:eastAsia="zh-CN" w:bidi="ar-SA"/>
              </w:rPr>
            </w:pPr>
          </w:p>
        </w:tc>
      </w:tr>
      <w:tr w14:paraId="2C8EC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85" w:type="dxa"/>
            <w:shd w:val="clear" w:color="auto" w:fill="auto"/>
            <w:noWrap w:val="0"/>
            <w:vAlign w:val="center"/>
          </w:tcPr>
          <w:p w14:paraId="37A7B8F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23</w:t>
            </w:r>
          </w:p>
        </w:tc>
        <w:tc>
          <w:tcPr>
            <w:tcW w:w="2599" w:type="dxa"/>
            <w:shd w:val="clear" w:color="auto" w:fill="auto"/>
            <w:noWrap w:val="0"/>
            <w:vAlign w:val="center"/>
          </w:tcPr>
          <w:p w14:paraId="51EB00BE">
            <w:pPr>
              <w:keepNext w:val="0"/>
              <w:keepLines w:val="0"/>
              <w:widowControl/>
              <w:suppressLineNumbers w:val="0"/>
              <w:jc w:val="both"/>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小黄锁</w:t>
            </w:r>
          </w:p>
        </w:tc>
        <w:tc>
          <w:tcPr>
            <w:tcW w:w="1237" w:type="dxa"/>
            <w:shd w:val="clear" w:color="auto" w:fill="auto"/>
            <w:noWrap w:val="0"/>
            <w:vAlign w:val="center"/>
          </w:tcPr>
          <w:p w14:paraId="505BCDEB">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w:t>
            </w:r>
          </w:p>
        </w:tc>
        <w:tc>
          <w:tcPr>
            <w:tcW w:w="1076" w:type="dxa"/>
            <w:shd w:val="clear" w:color="auto" w:fill="auto"/>
            <w:noWrap w:val="0"/>
            <w:vAlign w:val="center"/>
          </w:tcPr>
          <w:p w14:paraId="31D9DB6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2" w:type="dxa"/>
            <w:shd w:val="clear" w:color="auto" w:fill="auto"/>
            <w:noWrap w:val="0"/>
            <w:vAlign w:val="center"/>
          </w:tcPr>
          <w:p w14:paraId="01F51E2B">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916" w:type="dxa"/>
            <w:shd w:val="clear" w:color="auto" w:fill="auto"/>
            <w:noWrap w:val="0"/>
            <w:vAlign w:val="center"/>
          </w:tcPr>
          <w:p w14:paraId="5ACBC937">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1100</w:t>
            </w:r>
          </w:p>
        </w:tc>
        <w:tc>
          <w:tcPr>
            <w:tcW w:w="1061" w:type="dxa"/>
            <w:shd w:val="clear" w:color="auto" w:fill="auto"/>
            <w:noWrap w:val="0"/>
            <w:vAlign w:val="center"/>
          </w:tcPr>
          <w:p w14:paraId="69E8ACD6">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1665" w:type="dxa"/>
            <w:noWrap w:val="0"/>
            <w:vAlign w:val="center"/>
          </w:tcPr>
          <w:p w14:paraId="131EE058">
            <w:pPr>
              <w:jc w:val="center"/>
              <w:rPr>
                <w:rFonts w:hint="eastAsia" w:ascii="仿宋" w:hAnsi="仿宋" w:eastAsia="仿宋" w:cs="仿宋"/>
                <w:color w:val="auto"/>
                <w:kern w:val="2"/>
                <w:sz w:val="28"/>
                <w:szCs w:val="28"/>
                <w:lang w:val="en-US" w:eastAsia="zh-CN" w:bidi="ar-SA"/>
              </w:rPr>
            </w:pPr>
          </w:p>
        </w:tc>
      </w:tr>
      <w:tr w14:paraId="539DE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85" w:type="dxa"/>
            <w:shd w:val="clear" w:color="auto" w:fill="auto"/>
            <w:noWrap w:val="0"/>
            <w:vAlign w:val="center"/>
          </w:tcPr>
          <w:p w14:paraId="51E923F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24</w:t>
            </w:r>
          </w:p>
        </w:tc>
        <w:tc>
          <w:tcPr>
            <w:tcW w:w="2599" w:type="dxa"/>
            <w:shd w:val="clear" w:color="auto" w:fill="auto"/>
            <w:noWrap w:val="0"/>
            <w:vAlign w:val="center"/>
          </w:tcPr>
          <w:p w14:paraId="59674BEA">
            <w:pPr>
              <w:keepNext w:val="0"/>
              <w:keepLines w:val="0"/>
              <w:widowControl/>
              <w:suppressLineNumbers w:val="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心电图记录纸</w:t>
            </w:r>
          </w:p>
        </w:tc>
        <w:tc>
          <w:tcPr>
            <w:tcW w:w="1237" w:type="dxa"/>
            <w:shd w:val="clear" w:color="auto" w:fill="auto"/>
            <w:noWrap w:val="0"/>
            <w:vAlign w:val="center"/>
          </w:tcPr>
          <w:p w14:paraId="59171E0E">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50mm×20m</w:t>
            </w:r>
          </w:p>
        </w:tc>
        <w:tc>
          <w:tcPr>
            <w:tcW w:w="1076" w:type="dxa"/>
            <w:shd w:val="clear" w:color="auto" w:fill="auto"/>
            <w:noWrap w:val="0"/>
            <w:vAlign w:val="center"/>
          </w:tcPr>
          <w:p w14:paraId="39186CBC">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02" w:type="dxa"/>
            <w:shd w:val="clear" w:color="auto" w:fill="auto"/>
            <w:noWrap w:val="0"/>
            <w:vAlign w:val="center"/>
          </w:tcPr>
          <w:p w14:paraId="0DF3B428">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卷</w:t>
            </w:r>
          </w:p>
        </w:tc>
        <w:tc>
          <w:tcPr>
            <w:tcW w:w="916" w:type="dxa"/>
            <w:shd w:val="clear" w:color="auto" w:fill="auto"/>
            <w:noWrap w:val="0"/>
            <w:vAlign w:val="center"/>
          </w:tcPr>
          <w:p w14:paraId="10ECE407">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110</w:t>
            </w:r>
          </w:p>
        </w:tc>
        <w:tc>
          <w:tcPr>
            <w:tcW w:w="1061" w:type="dxa"/>
            <w:shd w:val="clear" w:color="auto" w:fill="auto"/>
            <w:noWrap w:val="0"/>
            <w:vAlign w:val="center"/>
          </w:tcPr>
          <w:p w14:paraId="73373422">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1665" w:type="dxa"/>
            <w:noWrap w:val="0"/>
            <w:vAlign w:val="center"/>
          </w:tcPr>
          <w:p w14:paraId="2627A14D">
            <w:pPr>
              <w:jc w:val="center"/>
              <w:rPr>
                <w:rFonts w:hint="eastAsia" w:ascii="仿宋" w:hAnsi="仿宋" w:eastAsia="仿宋" w:cs="仿宋"/>
                <w:color w:val="auto"/>
                <w:kern w:val="2"/>
                <w:sz w:val="28"/>
                <w:szCs w:val="28"/>
                <w:lang w:val="en-US" w:eastAsia="zh-CN" w:bidi="ar-SA"/>
              </w:rPr>
            </w:pPr>
          </w:p>
        </w:tc>
      </w:tr>
      <w:tr w14:paraId="286F18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85" w:type="dxa"/>
            <w:shd w:val="clear" w:color="auto" w:fill="auto"/>
            <w:noWrap w:val="0"/>
            <w:vAlign w:val="center"/>
          </w:tcPr>
          <w:p w14:paraId="13A43F88">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25</w:t>
            </w:r>
          </w:p>
        </w:tc>
        <w:tc>
          <w:tcPr>
            <w:tcW w:w="2599" w:type="dxa"/>
            <w:shd w:val="clear" w:color="auto" w:fill="auto"/>
            <w:noWrap w:val="0"/>
            <w:vAlign w:val="center"/>
          </w:tcPr>
          <w:p w14:paraId="6FAFFA10">
            <w:pPr>
              <w:keepNext w:val="0"/>
              <w:keepLines w:val="0"/>
              <w:widowControl/>
              <w:suppressLineNumbers w:val="0"/>
              <w:jc w:val="left"/>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亚银条码纸</w:t>
            </w:r>
          </w:p>
        </w:tc>
        <w:tc>
          <w:tcPr>
            <w:tcW w:w="1237" w:type="dxa"/>
            <w:shd w:val="clear" w:color="auto" w:fill="auto"/>
            <w:noWrap w:val="0"/>
            <w:vAlign w:val="center"/>
          </w:tcPr>
          <w:p w14:paraId="2AA7D01F">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1000张/卷</w:t>
            </w:r>
          </w:p>
        </w:tc>
        <w:tc>
          <w:tcPr>
            <w:tcW w:w="1076" w:type="dxa"/>
            <w:shd w:val="clear" w:color="auto" w:fill="auto"/>
            <w:noWrap w:val="0"/>
            <w:vAlign w:val="center"/>
          </w:tcPr>
          <w:p w14:paraId="6B9C6D9B">
            <w:pPr>
              <w:keepNext w:val="0"/>
              <w:keepLines w:val="0"/>
              <w:widowControl/>
              <w:suppressLineNumbers w:val="0"/>
              <w:jc w:val="center"/>
              <w:textAlignment w:val="center"/>
              <w:rPr>
                <w:rFonts w:hint="eastAsia" w:ascii="仿宋" w:hAnsi="仿宋" w:eastAsia="仿宋" w:cs="仿宋"/>
                <w:i w:val="0"/>
                <w:iCs w:val="0"/>
                <w:color w:val="000000"/>
                <w:kern w:val="0"/>
                <w:sz w:val="24"/>
                <w:szCs w:val="24"/>
                <w:u w:val="none"/>
                <w:lang w:val="en-US" w:eastAsia="zh-CN" w:bidi="ar"/>
              </w:rPr>
            </w:pPr>
          </w:p>
        </w:tc>
        <w:tc>
          <w:tcPr>
            <w:tcW w:w="802" w:type="dxa"/>
            <w:shd w:val="clear" w:color="auto" w:fill="auto"/>
            <w:noWrap w:val="0"/>
            <w:vAlign w:val="center"/>
          </w:tcPr>
          <w:p w14:paraId="4A305266">
            <w:pPr>
              <w:keepNext w:val="0"/>
              <w:keepLines w:val="0"/>
              <w:widowControl/>
              <w:suppressLineNumbers w:val="0"/>
              <w:jc w:val="center"/>
              <w:textAlignment w:val="center"/>
              <w:rPr>
                <w:rFonts w:hint="eastAsia" w:ascii="仿宋" w:hAnsi="仿宋" w:eastAsia="仿宋" w:cs="仿宋"/>
                <w:i w:val="0"/>
                <w:iCs w:val="0"/>
                <w:color w:val="000000"/>
                <w:kern w:val="2"/>
                <w:sz w:val="24"/>
                <w:szCs w:val="24"/>
                <w:u w:val="none"/>
                <w:lang w:val="en-US" w:eastAsia="zh-CN" w:bidi="ar-SA"/>
              </w:rPr>
            </w:pPr>
            <w:r>
              <w:rPr>
                <w:rFonts w:hint="eastAsia" w:ascii="仿宋" w:hAnsi="仿宋" w:eastAsia="仿宋" w:cs="仿宋"/>
                <w:i w:val="0"/>
                <w:iCs w:val="0"/>
                <w:color w:val="000000"/>
                <w:kern w:val="0"/>
                <w:sz w:val="24"/>
                <w:szCs w:val="24"/>
                <w:u w:val="none"/>
                <w:lang w:val="en-US" w:eastAsia="zh-CN" w:bidi="ar"/>
              </w:rPr>
              <w:t>卷</w:t>
            </w:r>
          </w:p>
        </w:tc>
        <w:tc>
          <w:tcPr>
            <w:tcW w:w="916" w:type="dxa"/>
            <w:shd w:val="clear" w:color="auto" w:fill="auto"/>
            <w:noWrap w:val="0"/>
            <w:vAlign w:val="center"/>
          </w:tcPr>
          <w:p w14:paraId="6C852687">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w:t>
            </w:r>
          </w:p>
        </w:tc>
        <w:tc>
          <w:tcPr>
            <w:tcW w:w="1061" w:type="dxa"/>
            <w:shd w:val="clear" w:color="auto" w:fill="auto"/>
            <w:noWrap w:val="0"/>
            <w:vAlign w:val="center"/>
          </w:tcPr>
          <w:p w14:paraId="3FDB369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1665" w:type="dxa"/>
            <w:noWrap w:val="0"/>
            <w:vAlign w:val="center"/>
          </w:tcPr>
          <w:p w14:paraId="348B9274">
            <w:pPr>
              <w:jc w:val="center"/>
              <w:rPr>
                <w:rFonts w:hint="eastAsia" w:ascii="仿宋" w:hAnsi="仿宋" w:eastAsia="仿宋" w:cs="仿宋"/>
                <w:color w:val="auto"/>
                <w:kern w:val="2"/>
                <w:sz w:val="28"/>
                <w:szCs w:val="28"/>
                <w:lang w:val="en-US" w:eastAsia="zh-CN" w:bidi="ar-SA"/>
              </w:rPr>
            </w:pPr>
          </w:p>
        </w:tc>
      </w:tr>
      <w:tr w14:paraId="7C582A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85" w:type="dxa"/>
            <w:shd w:val="clear" w:color="auto" w:fill="auto"/>
            <w:noWrap w:val="0"/>
            <w:vAlign w:val="center"/>
          </w:tcPr>
          <w:p w14:paraId="4C4BE63F">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26</w:t>
            </w:r>
          </w:p>
        </w:tc>
        <w:tc>
          <w:tcPr>
            <w:tcW w:w="2599" w:type="dxa"/>
            <w:shd w:val="clear" w:color="auto" w:fill="auto"/>
            <w:noWrap w:val="0"/>
            <w:vAlign w:val="center"/>
          </w:tcPr>
          <w:p w14:paraId="4438B783">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中药熬制过滤袋1</w:t>
            </w:r>
          </w:p>
        </w:tc>
        <w:tc>
          <w:tcPr>
            <w:tcW w:w="1237" w:type="dxa"/>
            <w:shd w:val="clear" w:color="auto" w:fill="auto"/>
            <w:noWrap w:val="0"/>
            <w:vAlign w:val="center"/>
          </w:tcPr>
          <w:p w14:paraId="4C8AC76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120mm*110mm</w:t>
            </w:r>
          </w:p>
        </w:tc>
        <w:tc>
          <w:tcPr>
            <w:tcW w:w="1076" w:type="dxa"/>
            <w:shd w:val="clear" w:color="auto" w:fill="auto"/>
            <w:noWrap w:val="0"/>
            <w:vAlign w:val="center"/>
          </w:tcPr>
          <w:p w14:paraId="783192AF">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2" w:type="dxa"/>
            <w:shd w:val="clear" w:color="auto" w:fill="auto"/>
            <w:noWrap w:val="0"/>
            <w:vAlign w:val="center"/>
          </w:tcPr>
          <w:p w14:paraId="531FD7E7">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916" w:type="dxa"/>
            <w:shd w:val="clear" w:color="auto" w:fill="auto"/>
            <w:noWrap w:val="0"/>
            <w:vAlign w:val="center"/>
          </w:tcPr>
          <w:p w14:paraId="2BD15C95">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15600</w:t>
            </w:r>
          </w:p>
        </w:tc>
        <w:tc>
          <w:tcPr>
            <w:tcW w:w="1061" w:type="dxa"/>
            <w:shd w:val="clear" w:color="auto" w:fill="auto"/>
            <w:noWrap w:val="0"/>
            <w:vAlign w:val="center"/>
          </w:tcPr>
          <w:p w14:paraId="647B690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1665" w:type="dxa"/>
            <w:noWrap w:val="0"/>
            <w:vAlign w:val="center"/>
          </w:tcPr>
          <w:p w14:paraId="14A46C46">
            <w:pPr>
              <w:jc w:val="center"/>
              <w:rPr>
                <w:rFonts w:hint="eastAsia" w:ascii="仿宋" w:hAnsi="仿宋" w:eastAsia="仿宋" w:cs="仿宋"/>
                <w:color w:val="auto"/>
                <w:kern w:val="2"/>
                <w:sz w:val="28"/>
                <w:szCs w:val="28"/>
                <w:lang w:val="en-US" w:eastAsia="zh-CN" w:bidi="ar-SA"/>
              </w:rPr>
            </w:pPr>
          </w:p>
        </w:tc>
      </w:tr>
      <w:tr w14:paraId="4EBB8D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85" w:type="dxa"/>
            <w:shd w:val="clear" w:color="auto" w:fill="auto"/>
            <w:noWrap w:val="0"/>
            <w:vAlign w:val="center"/>
          </w:tcPr>
          <w:p w14:paraId="1201C87B">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27</w:t>
            </w:r>
          </w:p>
        </w:tc>
        <w:tc>
          <w:tcPr>
            <w:tcW w:w="2599" w:type="dxa"/>
            <w:shd w:val="clear" w:color="auto" w:fill="auto"/>
            <w:noWrap w:val="0"/>
            <w:vAlign w:val="center"/>
          </w:tcPr>
          <w:p w14:paraId="7787BE3E">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中药熬制过滤袋2</w:t>
            </w:r>
          </w:p>
        </w:tc>
        <w:tc>
          <w:tcPr>
            <w:tcW w:w="1237" w:type="dxa"/>
            <w:shd w:val="clear" w:color="auto" w:fill="auto"/>
            <w:noWrap w:val="0"/>
            <w:vAlign w:val="center"/>
          </w:tcPr>
          <w:p w14:paraId="65BC6CFF">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150mm*200mm</w:t>
            </w:r>
          </w:p>
        </w:tc>
        <w:tc>
          <w:tcPr>
            <w:tcW w:w="1076" w:type="dxa"/>
            <w:shd w:val="clear" w:color="auto" w:fill="auto"/>
            <w:noWrap w:val="0"/>
            <w:vAlign w:val="center"/>
          </w:tcPr>
          <w:p w14:paraId="57470795">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2" w:type="dxa"/>
            <w:shd w:val="clear" w:color="auto" w:fill="auto"/>
            <w:noWrap w:val="0"/>
            <w:vAlign w:val="center"/>
          </w:tcPr>
          <w:p w14:paraId="1793E754">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916" w:type="dxa"/>
            <w:shd w:val="clear" w:color="auto" w:fill="auto"/>
            <w:noWrap w:val="0"/>
            <w:vAlign w:val="center"/>
          </w:tcPr>
          <w:p w14:paraId="78514C8C">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12000</w:t>
            </w:r>
          </w:p>
        </w:tc>
        <w:tc>
          <w:tcPr>
            <w:tcW w:w="1061" w:type="dxa"/>
            <w:shd w:val="clear" w:color="auto" w:fill="auto"/>
            <w:noWrap w:val="0"/>
            <w:vAlign w:val="center"/>
          </w:tcPr>
          <w:p w14:paraId="136A626F">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1665" w:type="dxa"/>
            <w:noWrap w:val="0"/>
            <w:vAlign w:val="center"/>
          </w:tcPr>
          <w:p w14:paraId="732C05EB">
            <w:pPr>
              <w:jc w:val="center"/>
              <w:rPr>
                <w:rFonts w:hint="eastAsia" w:ascii="仿宋" w:hAnsi="仿宋" w:eastAsia="仿宋" w:cs="仿宋"/>
                <w:color w:val="auto"/>
                <w:kern w:val="2"/>
                <w:sz w:val="28"/>
                <w:szCs w:val="28"/>
                <w:lang w:val="en-US" w:eastAsia="zh-CN" w:bidi="ar-SA"/>
              </w:rPr>
            </w:pPr>
          </w:p>
        </w:tc>
      </w:tr>
      <w:tr w14:paraId="40117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02" w:hRule="atLeast"/>
        </w:trPr>
        <w:tc>
          <w:tcPr>
            <w:tcW w:w="585" w:type="dxa"/>
            <w:shd w:val="clear" w:color="auto" w:fill="auto"/>
            <w:noWrap w:val="0"/>
            <w:vAlign w:val="center"/>
          </w:tcPr>
          <w:p w14:paraId="2B51239B">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28</w:t>
            </w:r>
          </w:p>
        </w:tc>
        <w:tc>
          <w:tcPr>
            <w:tcW w:w="2599" w:type="dxa"/>
            <w:shd w:val="clear" w:color="auto" w:fill="auto"/>
            <w:noWrap w:val="0"/>
            <w:vAlign w:val="center"/>
          </w:tcPr>
          <w:p w14:paraId="763CC19E">
            <w:pPr>
              <w:keepNext w:val="0"/>
              <w:keepLines w:val="0"/>
              <w:widowControl/>
              <w:suppressLineNumbers w:val="0"/>
              <w:jc w:val="lef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中药熬制过滤袋3</w:t>
            </w:r>
          </w:p>
        </w:tc>
        <w:tc>
          <w:tcPr>
            <w:tcW w:w="1237" w:type="dxa"/>
            <w:shd w:val="clear" w:color="auto" w:fill="auto"/>
            <w:noWrap w:val="0"/>
            <w:vAlign w:val="center"/>
          </w:tcPr>
          <w:p w14:paraId="42405F55">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300mm*240mm</w:t>
            </w:r>
          </w:p>
        </w:tc>
        <w:tc>
          <w:tcPr>
            <w:tcW w:w="1076" w:type="dxa"/>
            <w:shd w:val="clear" w:color="auto" w:fill="auto"/>
            <w:noWrap w:val="0"/>
            <w:vAlign w:val="center"/>
          </w:tcPr>
          <w:p w14:paraId="6AEAB2A4">
            <w:pPr>
              <w:keepNext w:val="0"/>
              <w:keepLines w:val="0"/>
              <w:widowControl/>
              <w:suppressLineNumbers w:val="0"/>
              <w:jc w:val="center"/>
              <w:textAlignment w:val="center"/>
              <w:rPr>
                <w:rFonts w:hint="eastAsia" w:ascii="仿宋" w:hAnsi="仿宋" w:eastAsia="仿宋" w:cs="仿宋"/>
                <w:i w:val="0"/>
                <w:iCs w:val="0"/>
                <w:color w:val="000000"/>
                <w:kern w:val="0"/>
                <w:sz w:val="22"/>
                <w:szCs w:val="22"/>
                <w:u w:val="none"/>
                <w:lang w:val="en-US" w:eastAsia="zh-CN" w:bidi="ar"/>
              </w:rPr>
            </w:pPr>
          </w:p>
        </w:tc>
        <w:tc>
          <w:tcPr>
            <w:tcW w:w="802" w:type="dxa"/>
            <w:shd w:val="clear" w:color="auto" w:fill="auto"/>
            <w:noWrap w:val="0"/>
            <w:vAlign w:val="center"/>
          </w:tcPr>
          <w:p w14:paraId="7FAC729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个</w:t>
            </w:r>
          </w:p>
        </w:tc>
        <w:tc>
          <w:tcPr>
            <w:tcW w:w="916" w:type="dxa"/>
            <w:shd w:val="clear" w:color="auto" w:fill="auto"/>
            <w:noWrap w:val="0"/>
            <w:vAlign w:val="center"/>
          </w:tcPr>
          <w:p w14:paraId="740AC9DE">
            <w:pPr>
              <w:keepNext w:val="0"/>
              <w:keepLines w:val="0"/>
              <w:widowControl/>
              <w:suppressLineNumbers w:val="0"/>
              <w:jc w:val="right"/>
              <w:textAlignment w:val="center"/>
              <w:rPr>
                <w:rFonts w:hint="eastAsia" w:ascii="仿宋" w:hAnsi="仿宋" w:eastAsia="仿宋" w:cs="仿宋"/>
                <w:i w:val="0"/>
                <w:iCs w:val="0"/>
                <w:color w:val="000000"/>
                <w:kern w:val="2"/>
                <w:sz w:val="22"/>
                <w:szCs w:val="22"/>
                <w:u w:val="none"/>
                <w:lang w:val="en-US" w:eastAsia="zh-CN" w:bidi="ar-SA"/>
              </w:rPr>
            </w:pPr>
            <w:r>
              <w:rPr>
                <w:rFonts w:hint="eastAsia" w:ascii="仿宋" w:hAnsi="仿宋" w:eastAsia="仿宋" w:cs="仿宋"/>
                <w:i w:val="0"/>
                <w:iCs w:val="0"/>
                <w:color w:val="000000"/>
                <w:kern w:val="0"/>
                <w:sz w:val="22"/>
                <w:szCs w:val="22"/>
                <w:u w:val="none"/>
                <w:lang w:val="en-US" w:eastAsia="zh-CN" w:bidi="ar"/>
              </w:rPr>
              <w:t>102000</w:t>
            </w:r>
          </w:p>
        </w:tc>
        <w:tc>
          <w:tcPr>
            <w:tcW w:w="1061" w:type="dxa"/>
            <w:shd w:val="clear" w:color="auto" w:fill="auto"/>
            <w:noWrap w:val="0"/>
            <w:vAlign w:val="center"/>
          </w:tcPr>
          <w:p w14:paraId="180EA3EA">
            <w:pPr>
              <w:keepNext w:val="0"/>
              <w:keepLines w:val="0"/>
              <w:widowControl/>
              <w:suppressLineNumbers w:val="0"/>
              <w:jc w:val="center"/>
              <w:textAlignment w:val="center"/>
              <w:rPr>
                <w:rFonts w:hint="eastAsia" w:ascii="仿宋" w:hAnsi="仿宋" w:eastAsia="仿宋" w:cs="仿宋"/>
                <w:i w:val="0"/>
                <w:iCs w:val="0"/>
                <w:color w:val="000000"/>
                <w:kern w:val="2"/>
                <w:sz w:val="22"/>
                <w:szCs w:val="22"/>
                <w:u w:val="none"/>
                <w:lang w:val="en-US" w:eastAsia="zh-CN" w:bidi="ar-SA"/>
              </w:rPr>
            </w:pPr>
          </w:p>
        </w:tc>
        <w:tc>
          <w:tcPr>
            <w:tcW w:w="1665" w:type="dxa"/>
            <w:noWrap w:val="0"/>
            <w:vAlign w:val="center"/>
          </w:tcPr>
          <w:p w14:paraId="7E0A0E26">
            <w:pPr>
              <w:jc w:val="center"/>
              <w:rPr>
                <w:rFonts w:hint="eastAsia" w:ascii="仿宋" w:hAnsi="仿宋" w:eastAsia="仿宋" w:cs="仿宋"/>
                <w:color w:val="auto"/>
                <w:kern w:val="2"/>
                <w:sz w:val="28"/>
                <w:szCs w:val="28"/>
                <w:lang w:val="en-US" w:eastAsia="zh-CN" w:bidi="ar-SA"/>
              </w:rPr>
            </w:pPr>
          </w:p>
        </w:tc>
      </w:tr>
      <w:tr w14:paraId="1D03A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1" w:hRule="atLeast"/>
        </w:trPr>
        <w:tc>
          <w:tcPr>
            <w:tcW w:w="9941" w:type="dxa"/>
            <w:gridSpan w:val="8"/>
            <w:shd w:val="clear" w:color="auto" w:fill="auto"/>
            <w:noWrap w:val="0"/>
            <w:vAlign w:val="center"/>
          </w:tcPr>
          <w:p w14:paraId="6F3DF37F">
            <w:pPr>
              <w:jc w:val="center"/>
              <w:rPr>
                <w:rFonts w:hint="eastAsia" w:ascii="仿宋" w:hAnsi="仿宋" w:eastAsia="仿宋" w:cs="仿宋"/>
                <w:color w:val="auto"/>
                <w:kern w:val="2"/>
                <w:sz w:val="28"/>
                <w:szCs w:val="28"/>
                <w:lang w:val="en-US" w:eastAsia="zh-CN" w:bidi="ar-SA"/>
              </w:rPr>
            </w:pPr>
            <w:r>
              <w:rPr>
                <w:rFonts w:hint="eastAsia" w:ascii="仿宋" w:hAnsi="仿宋" w:eastAsia="仿宋" w:cs="仿宋"/>
                <w:bCs/>
                <w:color w:val="auto"/>
                <w:kern w:val="2"/>
                <w:sz w:val="28"/>
                <w:szCs w:val="28"/>
                <w:lang w:val="en-US" w:eastAsia="zh-CN" w:bidi="ar-SA"/>
              </w:rPr>
              <w:t>大写总价：</w:t>
            </w:r>
            <w:r>
              <w:rPr>
                <w:rFonts w:hint="eastAsia" w:ascii="仿宋" w:hAnsi="仿宋" w:eastAsia="仿宋" w:cs="仿宋"/>
                <w:bCs/>
                <w:color w:val="auto"/>
                <w:kern w:val="2"/>
                <w:sz w:val="28"/>
                <w:szCs w:val="28"/>
                <w:u w:val="single"/>
                <w:lang w:val="en-US" w:eastAsia="zh-CN" w:bidi="ar-SA"/>
              </w:rPr>
              <w:t xml:space="preserve">           </w:t>
            </w:r>
            <w:r>
              <w:rPr>
                <w:rFonts w:hint="eastAsia" w:ascii="仿宋" w:hAnsi="仿宋" w:eastAsia="仿宋" w:cs="仿宋"/>
                <w:bCs/>
                <w:color w:val="auto"/>
                <w:kern w:val="2"/>
                <w:sz w:val="28"/>
                <w:szCs w:val="28"/>
                <w:u w:val="none"/>
                <w:lang w:val="en-US" w:eastAsia="zh-CN" w:bidi="ar-SA"/>
              </w:rPr>
              <w:t xml:space="preserve"> </w:t>
            </w:r>
            <w:r>
              <w:rPr>
                <w:rFonts w:hint="eastAsia" w:ascii="仿宋" w:hAnsi="仿宋" w:eastAsia="仿宋" w:cs="仿宋"/>
                <w:bCs/>
                <w:color w:val="auto"/>
                <w:kern w:val="2"/>
                <w:sz w:val="28"/>
                <w:szCs w:val="28"/>
                <w:lang w:val="en-US" w:eastAsia="zh-CN" w:bidi="ar-SA"/>
              </w:rPr>
              <w:t>（元）</w:t>
            </w:r>
            <w:r>
              <w:rPr>
                <w:rFonts w:hint="eastAsia" w:ascii="仿宋" w:hAnsi="仿宋" w:eastAsia="仿宋" w:cs="仿宋"/>
                <w:bCs/>
                <w:color w:val="auto"/>
                <w:kern w:val="2"/>
                <w:sz w:val="28"/>
                <w:szCs w:val="28"/>
                <w:u w:val="none"/>
                <w:lang w:val="en-US" w:eastAsia="zh-CN" w:bidi="ar-SA"/>
              </w:rPr>
              <w:t xml:space="preserve"> ；小写总价：</w:t>
            </w:r>
            <w:r>
              <w:rPr>
                <w:rFonts w:hint="eastAsia" w:ascii="仿宋" w:hAnsi="仿宋" w:eastAsia="仿宋" w:cs="仿宋"/>
                <w:bCs/>
                <w:color w:val="auto"/>
                <w:kern w:val="2"/>
                <w:sz w:val="28"/>
                <w:szCs w:val="28"/>
                <w:u w:val="single"/>
                <w:lang w:val="en-US" w:eastAsia="zh-CN" w:bidi="ar-SA"/>
              </w:rPr>
              <w:t xml:space="preserve">          </w:t>
            </w:r>
            <w:r>
              <w:rPr>
                <w:rFonts w:hint="eastAsia" w:ascii="仿宋" w:hAnsi="仿宋" w:eastAsia="仿宋" w:cs="仿宋"/>
                <w:bCs/>
                <w:color w:val="auto"/>
                <w:kern w:val="2"/>
                <w:sz w:val="28"/>
                <w:szCs w:val="28"/>
                <w:u w:val="none"/>
                <w:lang w:val="en-US" w:eastAsia="zh-CN" w:bidi="ar-SA"/>
              </w:rPr>
              <w:t>（万元）</w:t>
            </w:r>
          </w:p>
        </w:tc>
      </w:tr>
    </w:tbl>
    <w:p w14:paraId="2E193EDB">
      <w:pPr>
        <w:jc w:val="left"/>
        <w:rPr>
          <w:rFonts w:hint="eastAsia" w:ascii="仿宋" w:hAnsi="仿宋" w:eastAsia="仿宋" w:cs="仿宋"/>
          <w:color w:val="auto"/>
          <w:kern w:val="2"/>
          <w:sz w:val="28"/>
          <w:szCs w:val="28"/>
          <w:lang w:val="en-US" w:eastAsia="zh-CN" w:bidi="ar-SA"/>
        </w:rPr>
      </w:pPr>
      <w:r>
        <w:rPr>
          <w:rFonts w:hint="eastAsia" w:ascii="仿宋" w:hAnsi="仿宋" w:eastAsia="仿宋" w:cs="仿宋"/>
          <w:color w:val="auto"/>
          <w:kern w:val="2"/>
          <w:sz w:val="28"/>
          <w:szCs w:val="28"/>
          <w:lang w:val="en-US" w:eastAsia="zh-CN" w:bidi="ar-SA"/>
        </w:rPr>
        <w:t>备注：请按照分包整体报价，不可漏缺，报价表如有列举项目不全的，各报价公司可以在原表上添项，不能改变原表格内容，</w:t>
      </w:r>
      <w:r>
        <w:rPr>
          <w:rFonts w:hint="eastAsia" w:ascii="仿宋" w:hAnsi="仿宋" w:eastAsia="仿宋" w:cs="仿宋"/>
          <w:color w:val="FF0000"/>
          <w:kern w:val="2"/>
          <w:sz w:val="28"/>
          <w:szCs w:val="28"/>
          <w:lang w:val="en-US" w:eastAsia="zh-CN" w:bidi="ar-SA"/>
        </w:rPr>
        <w:t>报价表最多保留小数点后两位</w:t>
      </w:r>
      <w:r>
        <w:rPr>
          <w:rFonts w:hint="eastAsia" w:ascii="仿宋" w:hAnsi="仿宋" w:eastAsia="仿宋" w:cs="仿宋"/>
          <w:color w:val="auto"/>
          <w:kern w:val="2"/>
          <w:sz w:val="28"/>
          <w:szCs w:val="28"/>
          <w:lang w:val="en-US" w:eastAsia="zh-CN" w:bidi="ar-SA"/>
        </w:rPr>
        <w:t>。报价合计总价在列表末汇总，此报价单须单独密封。</w:t>
      </w:r>
    </w:p>
    <w:p w14:paraId="11CA36E9">
      <w:pPr>
        <w:pStyle w:val="2"/>
        <w:rPr>
          <w:rFonts w:hint="eastAsia" w:ascii="仿宋" w:hAnsi="仿宋" w:eastAsia="仿宋" w:cs="仿宋"/>
          <w:color w:val="auto"/>
          <w:lang w:val="en-US" w:eastAsia="zh-CN"/>
        </w:rPr>
      </w:pPr>
    </w:p>
    <w:p w14:paraId="3F62BAEE">
      <w:pPr>
        <w:pStyle w:val="2"/>
        <w:rPr>
          <w:rFonts w:hint="eastAsia" w:ascii="仿宋" w:hAnsi="仿宋" w:eastAsia="仿宋" w:cs="仿宋"/>
          <w:color w:val="auto"/>
          <w:lang w:val="en-US" w:eastAsia="zh-CN"/>
        </w:rPr>
      </w:pPr>
    </w:p>
    <w:p w14:paraId="236352A7">
      <w:pPr>
        <w:pStyle w:val="2"/>
        <w:rPr>
          <w:rFonts w:hint="eastAsia" w:ascii="仿宋" w:hAnsi="仿宋" w:eastAsia="仿宋" w:cs="仿宋"/>
          <w:color w:val="auto"/>
          <w:lang w:val="en-US" w:eastAsia="zh-CN"/>
        </w:rPr>
      </w:pPr>
    </w:p>
    <w:p w14:paraId="14F34607">
      <w:pPr>
        <w:pStyle w:val="2"/>
        <w:rPr>
          <w:rFonts w:hint="eastAsia" w:ascii="仿宋" w:hAnsi="仿宋" w:eastAsia="仿宋" w:cs="仿宋"/>
          <w:color w:val="auto"/>
          <w:lang w:val="en-US" w:eastAsia="zh-CN"/>
        </w:rPr>
      </w:pPr>
    </w:p>
    <w:p w14:paraId="606F1794">
      <w:pPr>
        <w:pStyle w:val="2"/>
        <w:rPr>
          <w:rFonts w:hint="eastAsia" w:ascii="仿宋" w:hAnsi="仿宋" w:eastAsia="仿宋" w:cs="仿宋"/>
          <w:color w:val="auto"/>
          <w:lang w:val="en-US" w:eastAsia="zh-CN"/>
        </w:rPr>
      </w:pPr>
    </w:p>
    <w:p w14:paraId="2029D038">
      <w:pPr>
        <w:pStyle w:val="2"/>
        <w:rPr>
          <w:rFonts w:hint="eastAsia" w:ascii="仿宋" w:hAnsi="仿宋" w:eastAsia="仿宋" w:cs="仿宋"/>
          <w:color w:val="auto"/>
          <w:lang w:val="en-US" w:eastAsia="zh-CN"/>
        </w:rPr>
      </w:pPr>
    </w:p>
    <w:p w14:paraId="53F6A5BB">
      <w:pPr>
        <w:pStyle w:val="2"/>
        <w:rPr>
          <w:rFonts w:hint="eastAsia" w:ascii="仿宋" w:hAnsi="仿宋" w:eastAsia="仿宋" w:cs="仿宋"/>
          <w:color w:val="auto"/>
          <w:lang w:val="en-US" w:eastAsia="zh-CN"/>
        </w:rPr>
      </w:pPr>
    </w:p>
    <w:p w14:paraId="56674338">
      <w:pPr>
        <w:pStyle w:val="2"/>
        <w:rPr>
          <w:rFonts w:hint="eastAsia" w:ascii="仿宋" w:hAnsi="仿宋" w:eastAsia="仿宋" w:cs="仿宋"/>
          <w:color w:val="auto"/>
          <w:lang w:val="en-US" w:eastAsia="zh-CN"/>
        </w:rPr>
      </w:pPr>
    </w:p>
    <w:p w14:paraId="07AA2A4B">
      <w:pPr>
        <w:pStyle w:val="2"/>
        <w:rPr>
          <w:rFonts w:hint="eastAsia" w:ascii="仿宋" w:hAnsi="仿宋" w:eastAsia="仿宋" w:cs="仿宋"/>
          <w:color w:val="auto"/>
          <w:lang w:val="en-US" w:eastAsia="zh-CN"/>
        </w:rPr>
      </w:pPr>
    </w:p>
    <w:p w14:paraId="421FC601">
      <w:pPr>
        <w:pStyle w:val="2"/>
        <w:rPr>
          <w:rFonts w:hint="eastAsia" w:ascii="仿宋" w:hAnsi="仿宋" w:eastAsia="仿宋" w:cs="仿宋"/>
          <w:color w:val="auto"/>
          <w:lang w:val="en-US" w:eastAsia="zh-CN"/>
        </w:rPr>
      </w:pPr>
    </w:p>
    <w:p w14:paraId="04F123E4">
      <w:pPr>
        <w:pStyle w:val="2"/>
        <w:rPr>
          <w:rFonts w:hint="eastAsia" w:ascii="仿宋" w:hAnsi="仿宋" w:eastAsia="仿宋" w:cs="仿宋"/>
          <w:color w:val="auto"/>
          <w:lang w:val="en-US" w:eastAsia="zh-CN"/>
        </w:rPr>
      </w:pPr>
    </w:p>
    <w:p w14:paraId="7F01ADBA">
      <w:pPr>
        <w:pStyle w:val="2"/>
        <w:rPr>
          <w:rFonts w:hint="eastAsia" w:ascii="仿宋" w:hAnsi="仿宋" w:eastAsia="仿宋" w:cs="仿宋"/>
          <w:color w:val="auto"/>
          <w:lang w:val="en-US" w:eastAsia="zh-CN"/>
        </w:rPr>
      </w:pPr>
    </w:p>
    <w:p w14:paraId="4C4CC689">
      <w:pPr>
        <w:pStyle w:val="2"/>
        <w:rPr>
          <w:rFonts w:hint="eastAsia" w:ascii="仿宋" w:hAnsi="仿宋" w:eastAsia="仿宋" w:cs="仿宋"/>
          <w:color w:val="auto"/>
          <w:lang w:val="en-US" w:eastAsia="zh-CN"/>
        </w:rPr>
      </w:pPr>
    </w:p>
    <w:p w14:paraId="2A65C5BD">
      <w:pPr>
        <w:pStyle w:val="2"/>
        <w:rPr>
          <w:rFonts w:hint="eastAsia" w:ascii="仿宋" w:hAnsi="仿宋" w:eastAsia="仿宋" w:cs="仿宋"/>
          <w:color w:val="auto"/>
          <w:lang w:val="en-US" w:eastAsia="zh-CN"/>
        </w:rPr>
      </w:pPr>
    </w:p>
    <w:p w14:paraId="2D7650FC">
      <w:pPr>
        <w:pStyle w:val="2"/>
        <w:rPr>
          <w:rFonts w:hint="eastAsia" w:ascii="仿宋" w:hAnsi="仿宋" w:eastAsia="仿宋" w:cs="仿宋"/>
          <w:color w:val="auto"/>
          <w:lang w:val="en-US" w:eastAsia="zh-CN"/>
        </w:rPr>
      </w:pPr>
    </w:p>
    <w:p w14:paraId="25A244FD">
      <w:pPr>
        <w:pStyle w:val="2"/>
        <w:rPr>
          <w:rFonts w:hint="eastAsia" w:ascii="仿宋" w:hAnsi="仿宋" w:eastAsia="仿宋" w:cs="仿宋"/>
          <w:color w:val="auto"/>
          <w:lang w:val="en-US" w:eastAsia="zh-CN"/>
        </w:rPr>
      </w:pPr>
    </w:p>
    <w:p w14:paraId="37AC5681">
      <w:pPr>
        <w:spacing w:line="360" w:lineRule="auto"/>
        <w:outlineLvl w:val="1"/>
        <w:rPr>
          <w:rFonts w:hint="eastAsia" w:ascii="仿宋" w:hAnsi="仿宋" w:eastAsia="仿宋" w:cs="仿宋"/>
          <w:color w:val="auto"/>
        </w:rPr>
      </w:pPr>
      <w:r>
        <w:rPr>
          <w:rFonts w:hint="eastAsia" w:ascii="仿宋" w:hAnsi="仿宋" w:eastAsia="仿宋" w:cs="仿宋"/>
          <w:color w:val="auto"/>
          <w:kern w:val="2"/>
          <w:sz w:val="32"/>
          <w:szCs w:val="32"/>
          <w:lang w:val="en-US" w:eastAsia="zh-CN" w:bidi="ar-SA"/>
        </w:rPr>
        <w:t>附件3：报名登记表</w:t>
      </w:r>
    </w:p>
    <w:p w14:paraId="11D5D951">
      <w:pPr>
        <w:jc w:val="center"/>
        <w:rPr>
          <w:rFonts w:hint="eastAsia" w:ascii="仿宋" w:hAnsi="仿宋" w:eastAsia="仿宋" w:cs="仿宋"/>
          <w:b/>
          <w:color w:val="auto"/>
          <w:sz w:val="36"/>
          <w:szCs w:val="36"/>
        </w:rPr>
      </w:pPr>
      <w:r>
        <w:rPr>
          <w:rFonts w:hint="eastAsia" w:ascii="仿宋" w:hAnsi="仿宋" w:eastAsia="仿宋" w:cs="仿宋"/>
          <w:b/>
          <w:color w:val="auto"/>
          <w:sz w:val="36"/>
          <w:szCs w:val="36"/>
        </w:rPr>
        <w:t>报名登记表</w:t>
      </w:r>
    </w:p>
    <w:tbl>
      <w:tblPr>
        <w:tblStyle w:val="13"/>
        <w:tblpPr w:leftFromText="180" w:rightFromText="180" w:vertAnchor="text" w:horzAnchor="page" w:tblpX="1275" w:tblpY="100"/>
        <w:tblOverlap w:val="never"/>
        <w:tblW w:w="94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437"/>
        <w:gridCol w:w="1990"/>
        <w:gridCol w:w="1447"/>
        <w:gridCol w:w="2605"/>
      </w:tblGrid>
      <w:tr w14:paraId="6E7917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2"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64025D73">
            <w:pPr>
              <w:jc w:val="center"/>
              <w:rPr>
                <w:rFonts w:hint="eastAsia" w:ascii="仿宋" w:hAnsi="仿宋" w:eastAsia="仿宋" w:cs="仿宋"/>
                <w:color w:val="auto"/>
                <w:kern w:val="2"/>
                <w:sz w:val="28"/>
                <w:szCs w:val="28"/>
              </w:rPr>
            </w:pPr>
            <w:r>
              <w:rPr>
                <w:rFonts w:hint="eastAsia" w:ascii="仿宋" w:hAnsi="仿宋" w:eastAsia="仿宋" w:cs="仿宋"/>
                <w:color w:val="auto"/>
                <w:kern w:val="2"/>
                <w:sz w:val="28"/>
                <w:szCs w:val="28"/>
                <w:lang w:val="en-US" w:eastAsia="zh-CN"/>
              </w:rPr>
              <w:t>*</w:t>
            </w:r>
            <w:r>
              <w:rPr>
                <w:rFonts w:hint="eastAsia" w:ascii="仿宋" w:hAnsi="仿宋" w:eastAsia="仿宋" w:cs="仿宋"/>
                <w:color w:val="auto"/>
                <w:kern w:val="2"/>
                <w:sz w:val="28"/>
                <w:szCs w:val="28"/>
              </w:rPr>
              <w:t>报名项目名称（包号）</w:t>
            </w:r>
          </w:p>
        </w:tc>
        <w:tc>
          <w:tcPr>
            <w:tcW w:w="6042" w:type="dxa"/>
            <w:gridSpan w:val="3"/>
            <w:tcBorders>
              <w:top w:val="single" w:color="auto" w:sz="4" w:space="0"/>
              <w:left w:val="single" w:color="auto" w:sz="4" w:space="0"/>
              <w:bottom w:val="single" w:color="auto" w:sz="4" w:space="0"/>
              <w:right w:val="single" w:color="auto" w:sz="4" w:space="0"/>
            </w:tcBorders>
            <w:noWrap w:val="0"/>
            <w:vAlign w:val="center"/>
          </w:tcPr>
          <w:p w14:paraId="4018E5F4">
            <w:pPr>
              <w:pStyle w:val="7"/>
              <w:jc w:val="center"/>
              <w:rPr>
                <w:rFonts w:hint="eastAsia" w:ascii="仿宋" w:hAnsi="仿宋" w:eastAsia="仿宋" w:cs="仿宋"/>
                <w:color w:val="auto"/>
                <w:kern w:val="2"/>
                <w:sz w:val="28"/>
                <w:szCs w:val="28"/>
                <w:lang w:val="en-US" w:eastAsia="zh-CN"/>
              </w:rPr>
            </w:pPr>
            <w:r>
              <w:rPr>
                <w:rFonts w:hint="eastAsia" w:ascii="仿宋" w:hAnsi="仿宋" w:eastAsia="仿宋" w:cs="仿宋"/>
                <w:color w:val="auto"/>
                <w:kern w:val="2"/>
                <w:sz w:val="28"/>
                <w:szCs w:val="28"/>
                <w:lang w:val="en-US" w:eastAsia="zh-CN"/>
              </w:rPr>
              <w:t>成都市新津区中医医院非医疗器械采购项目询预算价</w:t>
            </w:r>
          </w:p>
        </w:tc>
      </w:tr>
      <w:tr w14:paraId="4A90D8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3"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0FBD3EAE">
            <w:pPr>
              <w:ind w:firstLine="280" w:firstLineChars="100"/>
              <w:rPr>
                <w:rFonts w:hint="eastAsia" w:ascii="仿宋" w:hAnsi="仿宋" w:eastAsia="仿宋" w:cs="仿宋"/>
                <w:color w:val="auto"/>
                <w:kern w:val="2"/>
                <w:sz w:val="28"/>
                <w:szCs w:val="28"/>
              </w:rPr>
            </w:pPr>
            <w:r>
              <w:rPr>
                <w:rFonts w:hint="eastAsia" w:ascii="仿宋" w:hAnsi="仿宋" w:eastAsia="仿宋" w:cs="仿宋"/>
                <w:color w:val="auto"/>
                <w:kern w:val="2"/>
                <w:sz w:val="28"/>
                <w:szCs w:val="28"/>
                <w:lang w:val="en-US" w:eastAsia="zh-CN"/>
              </w:rPr>
              <w:t>*</w:t>
            </w:r>
            <w:r>
              <w:rPr>
                <w:rFonts w:hint="eastAsia" w:ascii="仿宋" w:hAnsi="仿宋" w:eastAsia="仿宋" w:cs="仿宋"/>
                <w:color w:val="auto"/>
                <w:kern w:val="2"/>
                <w:sz w:val="28"/>
                <w:szCs w:val="28"/>
              </w:rPr>
              <w:t>报名单位 /个人名称</w:t>
            </w:r>
          </w:p>
          <w:p w14:paraId="0CD2B98E">
            <w:pPr>
              <w:ind w:firstLine="236" w:firstLineChars="98"/>
              <w:rPr>
                <w:rFonts w:hint="eastAsia" w:ascii="仿宋" w:hAnsi="仿宋" w:eastAsia="仿宋" w:cs="仿宋"/>
                <w:b/>
                <w:color w:val="auto"/>
                <w:kern w:val="2"/>
                <w:sz w:val="24"/>
                <w:szCs w:val="24"/>
              </w:rPr>
            </w:pPr>
            <w:r>
              <w:rPr>
                <w:rFonts w:hint="eastAsia" w:ascii="仿宋" w:hAnsi="仿宋" w:eastAsia="仿宋" w:cs="仿宋"/>
                <w:b/>
                <w:color w:val="auto"/>
                <w:kern w:val="2"/>
                <w:sz w:val="24"/>
                <w:szCs w:val="22"/>
              </w:rPr>
              <w:t>(统一社会信用代码/税号)</w:t>
            </w:r>
          </w:p>
        </w:tc>
        <w:tc>
          <w:tcPr>
            <w:tcW w:w="6042" w:type="dxa"/>
            <w:gridSpan w:val="3"/>
            <w:tcBorders>
              <w:top w:val="single" w:color="auto" w:sz="4" w:space="0"/>
              <w:left w:val="single" w:color="auto" w:sz="4" w:space="0"/>
              <w:bottom w:val="single" w:color="auto" w:sz="4" w:space="0"/>
              <w:right w:val="single" w:color="auto" w:sz="4" w:space="0"/>
            </w:tcBorders>
            <w:noWrap w:val="0"/>
            <w:vAlign w:val="top"/>
          </w:tcPr>
          <w:p w14:paraId="61543E9F">
            <w:pPr>
              <w:jc w:val="center"/>
              <w:rPr>
                <w:rFonts w:hint="eastAsia" w:ascii="仿宋" w:hAnsi="仿宋" w:eastAsia="仿宋" w:cs="仿宋"/>
                <w:color w:val="auto"/>
                <w:kern w:val="2"/>
                <w:sz w:val="28"/>
                <w:szCs w:val="28"/>
                <w:lang w:val="en-US" w:eastAsia="zh-CN"/>
              </w:rPr>
            </w:pPr>
            <w:r>
              <w:rPr>
                <w:rFonts w:hint="eastAsia" w:ascii="仿宋" w:hAnsi="仿宋" w:eastAsia="仿宋" w:cs="仿宋"/>
                <w:color w:val="auto"/>
                <w:kern w:val="2"/>
                <w:sz w:val="28"/>
                <w:szCs w:val="28"/>
                <w:lang w:val="en-US" w:eastAsia="zh-CN"/>
              </w:rPr>
              <w:t xml:space="preserve">                              （盖章）</w:t>
            </w:r>
          </w:p>
        </w:tc>
      </w:tr>
      <w:tr w14:paraId="27FFF9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0"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0F2A20BC">
            <w:pPr>
              <w:jc w:val="center"/>
              <w:rPr>
                <w:rFonts w:hint="eastAsia" w:ascii="仿宋" w:hAnsi="仿宋" w:eastAsia="仿宋" w:cs="仿宋"/>
                <w:color w:val="auto"/>
                <w:kern w:val="2"/>
                <w:sz w:val="28"/>
                <w:szCs w:val="28"/>
              </w:rPr>
            </w:pPr>
            <w:r>
              <w:rPr>
                <w:rFonts w:hint="eastAsia" w:ascii="仿宋" w:hAnsi="仿宋" w:eastAsia="仿宋" w:cs="仿宋"/>
                <w:color w:val="auto"/>
                <w:kern w:val="2"/>
                <w:sz w:val="28"/>
                <w:szCs w:val="28"/>
                <w:lang w:val="en-US" w:eastAsia="zh-CN"/>
              </w:rPr>
              <w:t>*</w:t>
            </w:r>
            <w:r>
              <w:rPr>
                <w:rFonts w:hint="eastAsia" w:ascii="仿宋" w:hAnsi="仿宋" w:eastAsia="仿宋" w:cs="仿宋"/>
                <w:color w:val="auto"/>
                <w:kern w:val="2"/>
                <w:sz w:val="28"/>
                <w:szCs w:val="28"/>
              </w:rPr>
              <w:t>单位  / 个人地址</w:t>
            </w:r>
          </w:p>
        </w:tc>
        <w:tc>
          <w:tcPr>
            <w:tcW w:w="6042" w:type="dxa"/>
            <w:gridSpan w:val="3"/>
            <w:tcBorders>
              <w:top w:val="single" w:color="auto" w:sz="4" w:space="0"/>
              <w:left w:val="single" w:color="auto" w:sz="4" w:space="0"/>
              <w:bottom w:val="single" w:color="auto" w:sz="4" w:space="0"/>
              <w:right w:val="single" w:color="auto" w:sz="4" w:space="0"/>
            </w:tcBorders>
            <w:noWrap w:val="0"/>
            <w:vAlign w:val="top"/>
          </w:tcPr>
          <w:p w14:paraId="12FF0918">
            <w:pPr>
              <w:jc w:val="center"/>
              <w:rPr>
                <w:rFonts w:hint="eastAsia" w:ascii="仿宋" w:hAnsi="仿宋" w:eastAsia="仿宋" w:cs="仿宋"/>
                <w:color w:val="auto"/>
                <w:kern w:val="2"/>
                <w:sz w:val="28"/>
                <w:szCs w:val="28"/>
              </w:rPr>
            </w:pPr>
          </w:p>
        </w:tc>
      </w:tr>
      <w:tr w14:paraId="74FAD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1"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2A8C20EF">
            <w:pPr>
              <w:jc w:val="center"/>
              <w:rPr>
                <w:rFonts w:hint="eastAsia" w:ascii="仿宋" w:hAnsi="仿宋" w:eastAsia="仿宋" w:cs="仿宋"/>
                <w:color w:val="auto"/>
                <w:kern w:val="2"/>
                <w:sz w:val="28"/>
                <w:szCs w:val="28"/>
                <w:lang w:eastAsia="zh-CN"/>
              </w:rPr>
            </w:pPr>
            <w:r>
              <w:rPr>
                <w:rFonts w:hint="eastAsia" w:ascii="仿宋" w:hAnsi="仿宋" w:eastAsia="仿宋" w:cs="仿宋"/>
                <w:color w:val="auto"/>
                <w:kern w:val="2"/>
                <w:sz w:val="28"/>
                <w:szCs w:val="28"/>
              </w:rPr>
              <w:t>单位电话</w:t>
            </w:r>
            <w:r>
              <w:rPr>
                <w:rFonts w:hint="eastAsia" w:ascii="仿宋" w:hAnsi="仿宋" w:eastAsia="仿宋" w:cs="仿宋"/>
                <w:color w:val="auto"/>
                <w:kern w:val="2"/>
                <w:sz w:val="24"/>
                <w:szCs w:val="22"/>
              </w:rPr>
              <w:t xml:space="preserve"> </w:t>
            </w:r>
          </w:p>
        </w:tc>
        <w:tc>
          <w:tcPr>
            <w:tcW w:w="6042" w:type="dxa"/>
            <w:gridSpan w:val="3"/>
            <w:tcBorders>
              <w:top w:val="single" w:color="auto" w:sz="4" w:space="0"/>
              <w:left w:val="single" w:color="auto" w:sz="4" w:space="0"/>
              <w:bottom w:val="single" w:color="auto" w:sz="4" w:space="0"/>
              <w:right w:val="single" w:color="auto" w:sz="4" w:space="0"/>
            </w:tcBorders>
            <w:noWrap w:val="0"/>
            <w:vAlign w:val="top"/>
          </w:tcPr>
          <w:p w14:paraId="0857CFC7">
            <w:pPr>
              <w:rPr>
                <w:rFonts w:hint="eastAsia" w:ascii="仿宋" w:hAnsi="仿宋" w:eastAsia="仿宋" w:cs="仿宋"/>
                <w:color w:val="auto"/>
                <w:kern w:val="2"/>
                <w:sz w:val="24"/>
                <w:szCs w:val="24"/>
              </w:rPr>
            </w:pPr>
          </w:p>
        </w:tc>
      </w:tr>
      <w:tr w14:paraId="31CB2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0"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186C4445">
            <w:pPr>
              <w:jc w:val="center"/>
              <w:rPr>
                <w:rFonts w:hint="eastAsia" w:ascii="仿宋" w:hAnsi="仿宋" w:eastAsia="仿宋" w:cs="仿宋"/>
                <w:color w:val="auto"/>
                <w:kern w:val="2"/>
                <w:sz w:val="28"/>
                <w:szCs w:val="28"/>
              </w:rPr>
            </w:pPr>
            <w:r>
              <w:rPr>
                <w:rFonts w:hint="eastAsia" w:ascii="仿宋" w:hAnsi="仿宋" w:eastAsia="仿宋" w:cs="仿宋"/>
                <w:color w:val="auto"/>
                <w:kern w:val="2"/>
                <w:sz w:val="28"/>
                <w:szCs w:val="28"/>
                <w:lang w:val="en-US" w:eastAsia="zh-CN"/>
              </w:rPr>
              <w:t>*经办</w:t>
            </w:r>
            <w:r>
              <w:rPr>
                <w:rFonts w:hint="eastAsia" w:ascii="仿宋" w:hAnsi="仿宋" w:eastAsia="仿宋" w:cs="仿宋"/>
                <w:color w:val="auto"/>
                <w:kern w:val="2"/>
                <w:sz w:val="28"/>
                <w:szCs w:val="28"/>
              </w:rPr>
              <w:t>联系人</w:t>
            </w:r>
          </w:p>
        </w:tc>
        <w:tc>
          <w:tcPr>
            <w:tcW w:w="1990" w:type="dxa"/>
            <w:tcBorders>
              <w:top w:val="single" w:color="auto" w:sz="4" w:space="0"/>
              <w:left w:val="single" w:color="auto" w:sz="4" w:space="0"/>
              <w:bottom w:val="single" w:color="auto" w:sz="4" w:space="0"/>
              <w:right w:val="single" w:color="auto" w:sz="4" w:space="0"/>
            </w:tcBorders>
            <w:noWrap w:val="0"/>
            <w:vAlign w:val="top"/>
          </w:tcPr>
          <w:p w14:paraId="1A96C5A9">
            <w:pPr>
              <w:jc w:val="center"/>
              <w:rPr>
                <w:rFonts w:hint="eastAsia" w:ascii="仿宋" w:hAnsi="仿宋" w:eastAsia="仿宋" w:cs="仿宋"/>
                <w:color w:val="auto"/>
                <w:kern w:val="2"/>
                <w:sz w:val="28"/>
                <w:szCs w:val="28"/>
              </w:rPr>
            </w:pPr>
          </w:p>
        </w:tc>
        <w:tc>
          <w:tcPr>
            <w:tcW w:w="1447" w:type="dxa"/>
            <w:tcBorders>
              <w:top w:val="single" w:color="auto" w:sz="4" w:space="0"/>
              <w:left w:val="single" w:color="auto" w:sz="4" w:space="0"/>
              <w:bottom w:val="single" w:color="auto" w:sz="4" w:space="0"/>
              <w:right w:val="single" w:color="auto" w:sz="4" w:space="0"/>
            </w:tcBorders>
            <w:noWrap w:val="0"/>
            <w:vAlign w:val="center"/>
          </w:tcPr>
          <w:p w14:paraId="05755E6C">
            <w:pPr>
              <w:jc w:val="center"/>
              <w:rPr>
                <w:rFonts w:hint="eastAsia" w:ascii="仿宋" w:hAnsi="仿宋" w:eastAsia="仿宋" w:cs="仿宋"/>
                <w:color w:val="auto"/>
                <w:kern w:val="2"/>
                <w:sz w:val="28"/>
                <w:szCs w:val="28"/>
              </w:rPr>
            </w:pPr>
            <w:r>
              <w:rPr>
                <w:rFonts w:hint="eastAsia" w:ascii="仿宋" w:hAnsi="仿宋" w:eastAsia="仿宋" w:cs="仿宋"/>
                <w:color w:val="auto"/>
                <w:kern w:val="2"/>
                <w:sz w:val="28"/>
                <w:szCs w:val="28"/>
                <w:lang w:val="en-US" w:eastAsia="zh-CN"/>
              </w:rPr>
              <w:t>*</w:t>
            </w:r>
            <w:r>
              <w:rPr>
                <w:rFonts w:hint="eastAsia" w:ascii="仿宋" w:hAnsi="仿宋" w:eastAsia="仿宋" w:cs="仿宋"/>
                <w:color w:val="auto"/>
                <w:kern w:val="2"/>
                <w:sz w:val="28"/>
                <w:szCs w:val="28"/>
              </w:rPr>
              <w:t>手 机</w:t>
            </w:r>
          </w:p>
        </w:tc>
        <w:tc>
          <w:tcPr>
            <w:tcW w:w="2605" w:type="dxa"/>
            <w:tcBorders>
              <w:top w:val="single" w:color="auto" w:sz="4" w:space="0"/>
              <w:left w:val="single" w:color="auto" w:sz="4" w:space="0"/>
              <w:bottom w:val="single" w:color="auto" w:sz="4" w:space="0"/>
              <w:right w:val="single" w:color="auto" w:sz="4" w:space="0"/>
            </w:tcBorders>
            <w:noWrap w:val="0"/>
            <w:vAlign w:val="top"/>
          </w:tcPr>
          <w:p w14:paraId="79394D50">
            <w:pPr>
              <w:jc w:val="center"/>
              <w:rPr>
                <w:rFonts w:hint="eastAsia" w:ascii="仿宋" w:hAnsi="仿宋" w:eastAsia="仿宋" w:cs="仿宋"/>
                <w:color w:val="auto"/>
                <w:kern w:val="2"/>
                <w:sz w:val="28"/>
                <w:szCs w:val="28"/>
              </w:rPr>
            </w:pPr>
          </w:p>
        </w:tc>
      </w:tr>
      <w:tr w14:paraId="76A06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671671E4">
            <w:pPr>
              <w:jc w:val="center"/>
              <w:rPr>
                <w:rFonts w:hint="eastAsia" w:ascii="仿宋" w:hAnsi="仿宋" w:eastAsia="仿宋" w:cs="仿宋"/>
                <w:color w:val="auto"/>
                <w:kern w:val="2"/>
                <w:sz w:val="28"/>
                <w:szCs w:val="28"/>
              </w:rPr>
            </w:pPr>
            <w:r>
              <w:rPr>
                <w:rFonts w:hint="eastAsia" w:ascii="仿宋" w:hAnsi="仿宋" w:eastAsia="仿宋" w:cs="仿宋"/>
                <w:color w:val="auto"/>
                <w:kern w:val="2"/>
                <w:sz w:val="28"/>
                <w:szCs w:val="28"/>
              </w:rPr>
              <w:t>邮     箱</w:t>
            </w:r>
          </w:p>
        </w:tc>
        <w:tc>
          <w:tcPr>
            <w:tcW w:w="6042" w:type="dxa"/>
            <w:gridSpan w:val="3"/>
            <w:tcBorders>
              <w:top w:val="single" w:color="auto" w:sz="4" w:space="0"/>
              <w:left w:val="single" w:color="auto" w:sz="4" w:space="0"/>
              <w:bottom w:val="single" w:color="auto" w:sz="4" w:space="0"/>
              <w:right w:val="single" w:color="auto" w:sz="4" w:space="0"/>
            </w:tcBorders>
            <w:noWrap w:val="0"/>
            <w:vAlign w:val="top"/>
          </w:tcPr>
          <w:p w14:paraId="7F62C4E7">
            <w:pPr>
              <w:jc w:val="center"/>
              <w:rPr>
                <w:rFonts w:hint="eastAsia" w:ascii="仿宋" w:hAnsi="仿宋" w:eastAsia="仿宋" w:cs="仿宋"/>
                <w:color w:val="auto"/>
                <w:kern w:val="2"/>
                <w:sz w:val="28"/>
                <w:szCs w:val="28"/>
              </w:rPr>
            </w:pPr>
          </w:p>
        </w:tc>
      </w:tr>
      <w:tr w14:paraId="09D2F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6" w:hRule="atLeast"/>
        </w:trPr>
        <w:tc>
          <w:tcPr>
            <w:tcW w:w="3437" w:type="dxa"/>
            <w:tcBorders>
              <w:top w:val="single" w:color="auto" w:sz="4" w:space="0"/>
              <w:left w:val="single" w:color="auto" w:sz="4" w:space="0"/>
              <w:bottom w:val="single" w:color="auto" w:sz="4" w:space="0"/>
              <w:right w:val="single" w:color="auto" w:sz="4" w:space="0"/>
            </w:tcBorders>
            <w:noWrap w:val="0"/>
            <w:vAlign w:val="center"/>
          </w:tcPr>
          <w:p w14:paraId="660B1C73">
            <w:pPr>
              <w:jc w:val="center"/>
              <w:rPr>
                <w:rFonts w:hint="eastAsia" w:ascii="仿宋" w:hAnsi="仿宋" w:eastAsia="仿宋" w:cs="仿宋"/>
                <w:color w:val="auto"/>
                <w:kern w:val="2"/>
                <w:sz w:val="28"/>
                <w:szCs w:val="28"/>
              </w:rPr>
            </w:pPr>
            <w:r>
              <w:rPr>
                <w:rFonts w:hint="eastAsia" w:ascii="仿宋" w:hAnsi="仿宋" w:eastAsia="仿宋" w:cs="仿宋"/>
                <w:color w:val="auto"/>
                <w:kern w:val="2"/>
                <w:sz w:val="28"/>
                <w:szCs w:val="28"/>
              </w:rPr>
              <w:t>备     注</w:t>
            </w:r>
          </w:p>
        </w:tc>
        <w:tc>
          <w:tcPr>
            <w:tcW w:w="6042" w:type="dxa"/>
            <w:gridSpan w:val="3"/>
            <w:tcBorders>
              <w:top w:val="single" w:color="auto" w:sz="4" w:space="0"/>
              <w:left w:val="single" w:color="auto" w:sz="4" w:space="0"/>
              <w:bottom w:val="single" w:color="auto" w:sz="4" w:space="0"/>
              <w:right w:val="single" w:color="auto" w:sz="4" w:space="0"/>
            </w:tcBorders>
            <w:noWrap w:val="0"/>
            <w:vAlign w:val="top"/>
          </w:tcPr>
          <w:p w14:paraId="7EFE031A">
            <w:pPr>
              <w:rPr>
                <w:rFonts w:hint="eastAsia" w:ascii="仿宋" w:hAnsi="仿宋" w:eastAsia="仿宋" w:cs="仿宋"/>
                <w:color w:val="auto"/>
                <w:kern w:val="2"/>
                <w:sz w:val="28"/>
                <w:szCs w:val="28"/>
              </w:rPr>
            </w:pPr>
          </w:p>
        </w:tc>
      </w:tr>
    </w:tbl>
    <w:p w14:paraId="28E9893F">
      <w:pPr>
        <w:jc w:val="both"/>
        <w:rPr>
          <w:rFonts w:hint="eastAsia" w:ascii="仿宋" w:hAnsi="仿宋" w:eastAsia="仿宋" w:cs="仿宋"/>
          <w:color w:val="auto"/>
          <w:kern w:val="2"/>
          <w:sz w:val="21"/>
        </w:rPr>
      </w:pPr>
    </w:p>
    <w:p w14:paraId="6743D11D">
      <w:pPr>
        <w:spacing w:line="360" w:lineRule="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rPr>
        <w:t xml:space="preserve">    </w:t>
      </w:r>
      <w:r>
        <w:rPr>
          <w:rFonts w:hint="eastAsia" w:ascii="仿宋" w:hAnsi="仿宋" w:eastAsia="仿宋" w:cs="仿宋"/>
          <w:color w:val="auto"/>
          <w:sz w:val="24"/>
          <w:szCs w:val="24"/>
          <w:lang w:eastAsia="zh-CN"/>
        </w:rPr>
        <w:t>采购单位联系人：</w:t>
      </w:r>
      <w:r>
        <w:rPr>
          <w:rFonts w:hint="eastAsia" w:ascii="仿宋" w:hAnsi="仿宋" w:eastAsia="仿宋" w:cs="仿宋"/>
          <w:color w:val="auto"/>
          <w:sz w:val="24"/>
          <w:szCs w:val="24"/>
          <w:lang w:val="en-US" w:eastAsia="zh-CN"/>
        </w:rPr>
        <w:t>潘老师、周</w:t>
      </w:r>
      <w:r>
        <w:rPr>
          <w:rFonts w:hint="eastAsia" w:ascii="仿宋" w:hAnsi="仿宋" w:eastAsia="仿宋" w:cs="仿宋"/>
          <w:color w:val="auto"/>
          <w:sz w:val="24"/>
          <w:szCs w:val="24"/>
          <w:lang w:eastAsia="zh-CN"/>
        </w:rPr>
        <w:t>老师</w:t>
      </w:r>
      <w:r>
        <w:rPr>
          <w:rFonts w:hint="eastAsia" w:ascii="仿宋" w:hAnsi="仿宋" w:eastAsia="仿宋" w:cs="仿宋"/>
          <w:color w:val="auto"/>
          <w:sz w:val="24"/>
          <w:szCs w:val="24"/>
          <w:lang w:val="en-US" w:eastAsia="zh-CN"/>
        </w:rPr>
        <w:t xml:space="preserve"> 028-82526150</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邮箱845865477@qq.com</w:t>
      </w:r>
    </w:p>
    <w:p w14:paraId="3E4B405A">
      <w:pPr>
        <w:spacing w:line="360" w:lineRule="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lang w:val="en-US" w:eastAsia="zh-CN"/>
        </w:rPr>
        <w:t>注:提供（1）报名登记表扫描件（2）投标单位营业执照正、副本复印件（3）经办人身份证复印件（以上三条均需加盖供应商公章，提供扫描至以上邮箱）（4）</w:t>
      </w:r>
      <w:r>
        <w:rPr>
          <w:rFonts w:hint="eastAsia" w:ascii="仿宋" w:hAnsi="仿宋" w:eastAsia="仿宋" w:cs="仿宋"/>
          <w:color w:val="auto"/>
          <w:sz w:val="24"/>
          <w:szCs w:val="24"/>
          <w:highlight w:val="none"/>
          <w:lang w:val="en-US" w:eastAsia="zh-CN"/>
        </w:rPr>
        <w:t>递交响应文件时，把以上3项资料盖章资料一并递交，此3项资料无需密封。</w:t>
      </w:r>
    </w:p>
    <w:p w14:paraId="25C40584">
      <w:pPr>
        <w:spacing w:line="360" w:lineRule="auto"/>
        <w:rPr>
          <w:rFonts w:hint="eastAsia" w:ascii="仿宋" w:hAnsi="仿宋" w:eastAsia="仿宋" w:cs="仿宋"/>
          <w:color w:val="auto"/>
          <w:sz w:val="24"/>
          <w:szCs w:val="24"/>
          <w:lang w:eastAsia="zh-CN"/>
        </w:rPr>
      </w:pPr>
      <w:r>
        <w:rPr>
          <w:rFonts w:hint="eastAsia" w:ascii="仿宋" w:hAnsi="仿宋" w:eastAsia="仿宋" w:cs="仿宋"/>
          <w:color w:val="auto"/>
          <w:sz w:val="24"/>
          <w:szCs w:val="24"/>
          <w:lang w:eastAsia="zh-CN"/>
        </w:rPr>
        <w:t>投标单位购买招标文件时请如实认真填写报名登记表和投标人信息；若因投标单位提供的错误或不实信息，对其投标事宜造成影响的，由其投标单位自行承担所有责任。</w:t>
      </w:r>
    </w:p>
    <w:p w14:paraId="21F09676">
      <w:pPr>
        <w:rPr>
          <w:rFonts w:hint="eastAsia" w:ascii="仿宋" w:hAnsi="仿宋" w:eastAsia="仿宋" w:cs="仿宋"/>
        </w:rPr>
      </w:pPr>
    </w:p>
    <w:sectPr>
      <w:pgSz w:w="11906" w:h="16838"/>
      <w:pgMar w:top="1587" w:right="1587" w:bottom="1587"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auto"/>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embedRegular r:id="rId1" w:fontKey="{E0A9AEF3-5718-4641-8717-A7C518C7742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42EC3C">
    <w:pPr>
      <w:pStyle w:val="9"/>
    </w:pPr>
    <w:r>
      <w:rPr>
        <w:sz w:val="1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F019865">
                          <w:pPr>
                            <w:pStyle w:val="9"/>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F019865">
                    <w:pPr>
                      <w:pStyle w:val="9"/>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4D8E0A"/>
    <w:multiLevelType w:val="multilevel"/>
    <w:tmpl w:val="B04D8E0A"/>
    <w:lvl w:ilvl="0" w:tentative="0">
      <w:start w:val="1"/>
      <w:numFmt w:val="chineseCounting"/>
      <w:suff w:val="nothing"/>
      <w:lvlText w:val="第%1章 "/>
      <w:lvlJc w:val="left"/>
      <w:pPr>
        <w:tabs>
          <w:tab w:val="left" w:pos="0"/>
        </w:tabs>
        <w:ind w:left="0" w:firstLine="0"/>
      </w:pPr>
      <w:rPr>
        <w:rFonts w:hint="eastAsia" w:ascii="宋体" w:hAnsi="宋体" w:eastAsia="宋体" w:cs="宋体"/>
      </w:rPr>
    </w:lvl>
    <w:lvl w:ilvl="1" w:tentative="0">
      <w:start w:val="1"/>
      <w:numFmt w:val="chineseCounting"/>
      <w:suff w:val="nothing"/>
      <w:lvlText w:val="%2、"/>
      <w:lvlJc w:val="left"/>
      <w:pPr>
        <w:ind w:left="0" w:firstLine="0"/>
      </w:pPr>
      <w:rPr>
        <w:rFonts w:hint="eastAsia" w:ascii="宋体" w:hAnsi="宋体" w:eastAsia="宋体" w:cs="宋体"/>
      </w:rPr>
    </w:lvl>
    <w:lvl w:ilvl="2" w:tentative="0">
      <w:start w:val="1"/>
      <w:numFmt w:val="chineseCounting"/>
      <w:suff w:val="nothing"/>
      <w:lvlText w:val="(%3)"/>
      <w:lvlJc w:val="left"/>
      <w:pPr>
        <w:tabs>
          <w:tab w:val="left" w:pos="0"/>
        </w:tabs>
        <w:ind w:left="0" w:firstLine="0"/>
      </w:pPr>
      <w:rPr>
        <w:rFonts w:hint="eastAsia" w:ascii="宋体" w:hAnsi="宋体" w:eastAsia="宋体" w:cs="宋体"/>
      </w:rPr>
    </w:lvl>
    <w:lvl w:ilvl="3" w:tentative="0">
      <w:start w:val="1"/>
      <w:numFmt w:val="decimal"/>
      <w:pStyle w:val="19"/>
      <w:suff w:val="nothing"/>
      <w:lvlText w:val="%4."/>
      <w:lvlJc w:val="left"/>
      <w:pPr>
        <w:tabs>
          <w:tab w:val="left" w:pos="709"/>
        </w:tabs>
        <w:ind w:left="709" w:firstLine="0"/>
      </w:pPr>
      <w:rPr>
        <w:rFonts w:hint="eastAsia" w:ascii="宋体" w:hAnsi="宋体" w:eastAsia="宋体" w:cs="宋体"/>
      </w:rPr>
    </w:lvl>
    <w:lvl w:ilvl="4" w:tentative="0">
      <w:start w:val="1"/>
      <w:numFmt w:val="decimal"/>
      <w:suff w:val="nothing"/>
      <w:lvlText w:val="%4.%5"/>
      <w:lvlJc w:val="left"/>
      <w:pPr>
        <w:ind w:left="0" w:firstLine="0"/>
      </w:pPr>
      <w:rPr>
        <w:rFonts w:hint="eastAsia" w:ascii="宋体" w:hAnsi="宋体" w:eastAsia="宋体" w:cs="宋体"/>
      </w:rPr>
    </w:lvl>
    <w:lvl w:ilvl="5" w:tentative="0">
      <w:start w:val="1"/>
      <w:numFmt w:val="decimal"/>
      <w:suff w:val="nothing"/>
      <w:lvlText w:val="(%6)"/>
      <w:lvlJc w:val="left"/>
      <w:pPr>
        <w:ind w:left="0" w:firstLine="0"/>
      </w:pPr>
      <w:rPr>
        <w:rFonts w:hint="eastAsia" w:ascii="宋体" w:hAnsi="宋体" w:eastAsia="宋体" w:cs="宋体"/>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1">
    <w:nsid w:val="E56B2D59"/>
    <w:multiLevelType w:val="singleLevel"/>
    <w:tmpl w:val="E56B2D59"/>
    <w:lvl w:ilvl="0" w:tentative="0">
      <w:start w:val="1"/>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738DD"/>
    <w:rsid w:val="019F1EA9"/>
    <w:rsid w:val="03147D24"/>
    <w:rsid w:val="04E86B91"/>
    <w:rsid w:val="05B77E21"/>
    <w:rsid w:val="06140401"/>
    <w:rsid w:val="07F66C0C"/>
    <w:rsid w:val="08A45E49"/>
    <w:rsid w:val="097B39EB"/>
    <w:rsid w:val="0A9B3267"/>
    <w:rsid w:val="0B5D63F7"/>
    <w:rsid w:val="0CD85E9D"/>
    <w:rsid w:val="0DEA754E"/>
    <w:rsid w:val="106B770F"/>
    <w:rsid w:val="10B14879"/>
    <w:rsid w:val="11213D01"/>
    <w:rsid w:val="112C7CAB"/>
    <w:rsid w:val="11A5014C"/>
    <w:rsid w:val="12042B30"/>
    <w:rsid w:val="126F67ED"/>
    <w:rsid w:val="12865205"/>
    <w:rsid w:val="140C5B60"/>
    <w:rsid w:val="14574547"/>
    <w:rsid w:val="14F95BEF"/>
    <w:rsid w:val="18B340A6"/>
    <w:rsid w:val="190653E0"/>
    <w:rsid w:val="19842E1A"/>
    <w:rsid w:val="1A0E09F0"/>
    <w:rsid w:val="1B045178"/>
    <w:rsid w:val="1B7C3AD4"/>
    <w:rsid w:val="1BD75F80"/>
    <w:rsid w:val="1C3F50B7"/>
    <w:rsid w:val="1D610ED9"/>
    <w:rsid w:val="1EBD4F3C"/>
    <w:rsid w:val="1ED55F80"/>
    <w:rsid w:val="1EEB62DA"/>
    <w:rsid w:val="216B5041"/>
    <w:rsid w:val="24036A14"/>
    <w:rsid w:val="259A0116"/>
    <w:rsid w:val="2A1F4553"/>
    <w:rsid w:val="2A4C77FE"/>
    <w:rsid w:val="2A5F4660"/>
    <w:rsid w:val="2BBE3953"/>
    <w:rsid w:val="2C414E70"/>
    <w:rsid w:val="2C4A4172"/>
    <w:rsid w:val="2C731FE5"/>
    <w:rsid w:val="2DCE7F27"/>
    <w:rsid w:val="2F1B4E0F"/>
    <w:rsid w:val="31D8451F"/>
    <w:rsid w:val="32DF1FDC"/>
    <w:rsid w:val="33C918FA"/>
    <w:rsid w:val="341449FD"/>
    <w:rsid w:val="346408E5"/>
    <w:rsid w:val="354762D8"/>
    <w:rsid w:val="36A24542"/>
    <w:rsid w:val="3CE235AE"/>
    <w:rsid w:val="3E9055C8"/>
    <w:rsid w:val="402336E9"/>
    <w:rsid w:val="40980764"/>
    <w:rsid w:val="409D1C34"/>
    <w:rsid w:val="417814E9"/>
    <w:rsid w:val="440B7D6A"/>
    <w:rsid w:val="44586B88"/>
    <w:rsid w:val="447A34B4"/>
    <w:rsid w:val="468E0480"/>
    <w:rsid w:val="47A3117B"/>
    <w:rsid w:val="4A0855A2"/>
    <w:rsid w:val="4B662735"/>
    <w:rsid w:val="4BD034A7"/>
    <w:rsid w:val="4CED1564"/>
    <w:rsid w:val="4D671A28"/>
    <w:rsid w:val="4F2627F5"/>
    <w:rsid w:val="4FC9093A"/>
    <w:rsid w:val="50992D05"/>
    <w:rsid w:val="529102F8"/>
    <w:rsid w:val="530C0109"/>
    <w:rsid w:val="533F3632"/>
    <w:rsid w:val="535A0BCC"/>
    <w:rsid w:val="53857839"/>
    <w:rsid w:val="548B440F"/>
    <w:rsid w:val="54A35606"/>
    <w:rsid w:val="54DE6EBF"/>
    <w:rsid w:val="552C4C9E"/>
    <w:rsid w:val="594D4AA0"/>
    <w:rsid w:val="59CC4666"/>
    <w:rsid w:val="60E70C20"/>
    <w:rsid w:val="63D25003"/>
    <w:rsid w:val="64C86FBA"/>
    <w:rsid w:val="66D82E85"/>
    <w:rsid w:val="679C6C08"/>
    <w:rsid w:val="68796990"/>
    <w:rsid w:val="69245774"/>
    <w:rsid w:val="692F0EEA"/>
    <w:rsid w:val="69FA5E67"/>
    <w:rsid w:val="6A2C3362"/>
    <w:rsid w:val="6B171FE9"/>
    <w:rsid w:val="6C792A1B"/>
    <w:rsid w:val="6D8871EF"/>
    <w:rsid w:val="6D9B3ACA"/>
    <w:rsid w:val="6E493DC7"/>
    <w:rsid w:val="717645B6"/>
    <w:rsid w:val="72EA3CE1"/>
    <w:rsid w:val="738A3634"/>
    <w:rsid w:val="74C05C36"/>
    <w:rsid w:val="75A97521"/>
    <w:rsid w:val="761E6201"/>
    <w:rsid w:val="7AEA1B74"/>
    <w:rsid w:val="7B1B5C3E"/>
    <w:rsid w:val="7C2330CA"/>
    <w:rsid w:val="7C4F2792"/>
    <w:rsid w:val="7C5739AD"/>
    <w:rsid w:val="7D140B97"/>
    <w:rsid w:val="7E677EDC"/>
    <w:rsid w:val="7EDE3F4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iPriority="99"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3">
    <w:name w:val="heading 1"/>
    <w:basedOn w:val="1"/>
    <w:next w:val="1"/>
    <w:qFormat/>
    <w:uiPriority w:val="0"/>
    <w:pPr>
      <w:keepNext/>
      <w:keepLines/>
      <w:spacing w:before="340" w:after="330" w:line="578" w:lineRule="auto"/>
      <w:outlineLvl w:val="0"/>
    </w:pPr>
    <w:rPr>
      <w:rFonts w:ascii="Times New Roman" w:hAnsi="Times New Roman"/>
      <w:b/>
      <w:bCs/>
      <w:kern w:val="44"/>
      <w:sz w:val="44"/>
      <w:szCs w:val="44"/>
    </w:rPr>
  </w:style>
  <w:style w:type="paragraph" w:styleId="4">
    <w:name w:val="heading 2"/>
    <w:basedOn w:val="1"/>
    <w:next w:val="1"/>
    <w:semiHidden/>
    <w:unhideWhenUsed/>
    <w:qFormat/>
    <w:uiPriority w:val="9"/>
    <w:pPr>
      <w:keepNext/>
      <w:keepLines/>
      <w:spacing w:before="160" w:after="80"/>
      <w:outlineLvl w:val="1"/>
    </w:pPr>
    <w:rPr>
      <w:rFonts w:asciiTheme="majorHAnsi" w:hAnsiTheme="majorHAnsi" w:eastAsiaTheme="majorEastAsia" w:cstheme="majorBidi"/>
      <w:color w:val="2E54A1" w:themeColor="accent1" w:themeShade="BF"/>
      <w:sz w:val="40"/>
      <w:szCs w:val="40"/>
    </w:rPr>
  </w:style>
  <w:style w:type="character" w:default="1" w:styleId="15">
    <w:name w:val="Default Paragraph Font"/>
    <w:semiHidden/>
    <w:qFormat/>
    <w:uiPriority w:val="0"/>
  </w:style>
  <w:style w:type="table" w:default="1" w:styleId="13">
    <w:name w:val="Normal Table"/>
    <w:semiHidden/>
    <w:qFormat/>
    <w:uiPriority w:val="0"/>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leftChars="200"/>
    </w:pPr>
  </w:style>
  <w:style w:type="paragraph" w:styleId="5">
    <w:name w:val="Normal Indent"/>
    <w:basedOn w:val="1"/>
    <w:next w:val="1"/>
    <w:qFormat/>
    <w:uiPriority w:val="0"/>
    <w:pPr>
      <w:ind w:firstLine="420" w:firstLineChars="200"/>
    </w:pPr>
  </w:style>
  <w:style w:type="paragraph" w:styleId="6">
    <w:name w:val="Body Text 3"/>
    <w:basedOn w:val="1"/>
    <w:unhideWhenUsed/>
    <w:qFormat/>
    <w:uiPriority w:val="99"/>
    <w:pPr>
      <w:jc w:val="center"/>
    </w:pPr>
    <w:rPr>
      <w:rFonts w:hint="eastAsia" w:hAnsi="Symbol"/>
      <w:sz w:val="10"/>
      <w:szCs w:val="24"/>
    </w:rPr>
  </w:style>
  <w:style w:type="paragraph" w:styleId="7">
    <w:name w:val="Body Text"/>
    <w:basedOn w:val="1"/>
    <w:next w:val="1"/>
    <w:qFormat/>
    <w:uiPriority w:val="99"/>
    <w:pPr>
      <w:spacing w:after="120"/>
    </w:pPr>
    <w:rPr>
      <w:rFonts w:ascii="宋体" w:hAnsi="Times New Roman"/>
      <w:kern w:val="0"/>
      <w:sz w:val="34"/>
      <w:szCs w:val="20"/>
    </w:rPr>
  </w:style>
  <w:style w:type="paragraph" w:styleId="8">
    <w:name w:val="Body Text Indent"/>
    <w:basedOn w:val="1"/>
    <w:qFormat/>
    <w:uiPriority w:val="0"/>
    <w:pPr>
      <w:spacing w:line="500" w:lineRule="exact"/>
      <w:ind w:left="832" w:leftChars="832" w:firstLine="433" w:firstLineChars="196"/>
    </w:pPr>
    <w:rPr>
      <w:sz w:val="24"/>
    </w:rPr>
  </w:style>
  <w:style w:type="paragraph" w:styleId="9">
    <w:name w:val="footer"/>
    <w:basedOn w:val="1"/>
    <w:qFormat/>
    <w:uiPriority w:val="0"/>
    <w:pPr>
      <w:tabs>
        <w:tab w:val="center" w:pos="4153"/>
        <w:tab w:val="right" w:pos="8306"/>
      </w:tabs>
      <w:snapToGrid w:val="0"/>
      <w:jc w:val="left"/>
    </w:pPr>
    <w:rPr>
      <w:sz w:val="18"/>
    </w:rPr>
  </w:style>
  <w:style w:type="paragraph" w:styleId="1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1">
    <w:name w:val="Body Text First Indent"/>
    <w:basedOn w:val="7"/>
    <w:next w:val="1"/>
    <w:qFormat/>
    <w:uiPriority w:val="0"/>
    <w:pPr>
      <w:widowControl w:val="0"/>
      <w:spacing w:after="120" w:afterLines="0" w:line="240" w:lineRule="auto"/>
      <w:ind w:firstLine="420" w:firstLineChars="100"/>
    </w:pPr>
  </w:style>
  <w:style w:type="paragraph" w:styleId="12">
    <w:name w:val="Body Text First Indent 2"/>
    <w:basedOn w:val="8"/>
    <w:qFormat/>
    <w:uiPriority w:val="0"/>
    <w:pPr>
      <w:spacing w:after="120" w:line="240" w:lineRule="auto"/>
      <w:ind w:left="420" w:leftChars="200" w:firstLine="420"/>
    </w:pPr>
    <w:rPr>
      <w:sz w:val="21"/>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6">
    <w:name w:val="正文1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styleId="17">
    <w:name w:val="List Paragraph"/>
    <w:basedOn w:val="1"/>
    <w:qFormat/>
    <w:uiPriority w:val="34"/>
    <w:pPr>
      <w:ind w:firstLine="420" w:firstLineChars="200"/>
    </w:pPr>
    <w:rPr>
      <w:rFonts w:ascii="Times New Roman"/>
      <w:szCs w:val="22"/>
    </w:rPr>
  </w:style>
  <w:style w:type="paragraph" w:customStyle="1" w:styleId="18">
    <w:name w:val="02、首行缩进2字符正文"/>
    <w:basedOn w:val="1"/>
    <w:qFormat/>
    <w:uiPriority w:val="0"/>
    <w:pPr>
      <w:tabs>
        <w:tab w:val="left" w:pos="0"/>
      </w:tabs>
      <w:wordWrap w:val="0"/>
      <w:topLinePunct/>
      <w:ind w:firstLine="480" w:firstLineChars="200"/>
    </w:pPr>
  </w:style>
  <w:style w:type="paragraph" w:customStyle="1" w:styleId="19">
    <w:name w:val="17“1.”四级标题"/>
    <w:basedOn w:val="18"/>
    <w:qFormat/>
    <w:uiPriority w:val="0"/>
    <w:pPr>
      <w:numPr>
        <w:ilvl w:val="3"/>
        <w:numId w:val="1"/>
      </w:numPr>
      <w:ind w:firstLine="803"/>
    </w:pPr>
  </w:style>
  <w:style w:type="paragraph" w:customStyle="1" w:styleId="20">
    <w:name w:val="Table Text"/>
    <w:basedOn w:val="1"/>
    <w:semiHidden/>
    <w:qFormat/>
    <w:uiPriority w:val="0"/>
    <w:rPr>
      <w:rFonts w:ascii="宋体" w:hAnsi="宋体" w:eastAsia="宋体" w:cs="宋体"/>
      <w:sz w:val="24"/>
      <w:szCs w:val="24"/>
      <w:lang w:val="en-US" w:eastAsia="en-US" w:bidi="ar-SA"/>
    </w:rPr>
  </w:style>
  <w:style w:type="table" w:customStyle="1" w:styleId="21">
    <w:name w:val="Table Normal"/>
    <w:semiHidden/>
    <w:unhideWhenUsed/>
    <w:qFormat/>
    <w:uiPriority w:val="0"/>
    <w:tblPr>
      <w:tblCellMar>
        <w:top w:w="0" w:type="dxa"/>
        <w:left w:w="0" w:type="dxa"/>
        <w:bottom w:w="0" w:type="dxa"/>
        <w:right w:w="0" w:type="dxa"/>
      </w:tblCellMar>
    </w:tblPr>
  </w:style>
  <w:style w:type="character" w:customStyle="1" w:styleId="22">
    <w:name w:val="font71"/>
    <w:basedOn w:val="15"/>
    <w:qFormat/>
    <w:uiPriority w:val="0"/>
    <w:rPr>
      <w:rFonts w:ascii="宋体" w:hAnsi="宋体" w:eastAsia="宋体" w:cs="宋体"/>
      <w:color w:val="000000"/>
      <w:sz w:val="22"/>
      <w:szCs w:val="22"/>
      <w:u w:val="none"/>
    </w:rPr>
  </w:style>
  <w:style w:type="character" w:customStyle="1" w:styleId="23">
    <w:name w:val="font31"/>
    <w:basedOn w:val="15"/>
    <w:qFormat/>
    <w:uiPriority w:val="0"/>
    <w:rPr>
      <w:rFonts w:hint="eastAsia" w:ascii="宋体" w:hAnsi="宋体" w:eastAsia="宋体" w:cs="宋体"/>
      <w:color w:val="000000"/>
      <w:sz w:val="22"/>
      <w:szCs w:val="22"/>
      <w:u w:val="none"/>
    </w:rPr>
  </w:style>
  <w:style w:type="character" w:customStyle="1" w:styleId="24">
    <w:name w:val="font11"/>
    <w:basedOn w:val="15"/>
    <w:qFormat/>
    <w:uiPriority w:val="0"/>
    <w:rPr>
      <w:rFonts w:hint="eastAsia" w:ascii="宋体" w:hAnsi="宋体" w:eastAsia="宋体" w:cs="宋体"/>
      <w:color w:val="000000"/>
      <w:sz w:val="22"/>
      <w:szCs w:val="22"/>
      <w:u w:val="none"/>
    </w:rPr>
  </w:style>
  <w:style w:type="character" w:customStyle="1" w:styleId="25">
    <w:name w:val="font51"/>
    <w:basedOn w:val="15"/>
    <w:qFormat/>
    <w:uiPriority w:val="0"/>
    <w:rPr>
      <w:rFonts w:ascii="宋体" w:hAnsi="宋体" w:eastAsia="宋体" w:cs="宋体"/>
      <w:color w:val="000000"/>
      <w:sz w:val="22"/>
      <w:szCs w:val="22"/>
      <w:u w:val="none"/>
    </w:rPr>
  </w:style>
  <w:style w:type="character" w:customStyle="1" w:styleId="26">
    <w:name w:val="font41"/>
    <w:basedOn w:val="15"/>
    <w:qFormat/>
    <w:uiPriority w:val="0"/>
    <w:rPr>
      <w:rFonts w:hint="eastAsia" w:ascii="宋体" w:hAnsi="宋体" w:eastAsia="宋体" w:cs="宋体"/>
      <w:color w:val="000000"/>
      <w:sz w:val="22"/>
      <w:szCs w:val="22"/>
      <w:u w:val="none"/>
    </w:rPr>
  </w:style>
  <w:style w:type="character" w:customStyle="1" w:styleId="27">
    <w:name w:val="font61"/>
    <w:basedOn w:val="15"/>
    <w:qFormat/>
    <w:uiPriority w:val="0"/>
    <w:rPr>
      <w:rFonts w:hint="default" w:ascii="Times New Roman" w:hAnsi="Times New Roman" w:cs="Times New Roman"/>
      <w:color w:val="000000"/>
      <w:sz w:val="22"/>
      <w:szCs w:val="22"/>
      <w:u w:val="none"/>
    </w:rPr>
  </w:style>
  <w:style w:type="character" w:customStyle="1" w:styleId="28">
    <w:name w:val="font81"/>
    <w:basedOn w:val="15"/>
    <w:qFormat/>
    <w:uiPriority w:val="0"/>
    <w:rPr>
      <w:rFonts w:ascii="宋体" w:hAnsi="宋体" w:eastAsia="宋体" w:cs="宋体"/>
      <w:color w:val="000000"/>
      <w:sz w:val="22"/>
      <w:szCs w:val="22"/>
      <w:u w:val="none"/>
    </w:rPr>
  </w:style>
  <w:style w:type="paragraph" w:customStyle="1" w:styleId="29">
    <w:name w:val="样式 首行缩进:  2 字符"/>
    <w:basedOn w:val="1"/>
    <w:qFormat/>
    <w:uiPriority w:val="0"/>
    <w:pPr>
      <w:spacing w:line="400" w:lineRule="exact"/>
      <w:ind w:firstLine="200" w:firstLineChars="200"/>
    </w:pPr>
    <w:rPr>
      <w:rFonts w:cs="宋体"/>
      <w:sz w:val="24"/>
      <w:lang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16</Pages>
  <Words>5703</Words>
  <Characters>6612</Characters>
  <Lines>0</Lines>
  <Paragraphs>0</Paragraphs>
  <TotalTime>0</TotalTime>
  <ScaleCrop>false</ScaleCrop>
  <LinksUpToDate>false</LinksUpToDate>
  <CharactersWithSpaces>6704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ASUS</cp:lastModifiedBy>
  <cp:lastPrinted>2026-04-14T07:14:00Z</cp:lastPrinted>
  <dcterms:modified xsi:type="dcterms:W3CDTF">2026-07-07T07:21:34Z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eyJoZGlkIjoiNDE1ZTFlMjFjZDEzODY3NmE0ZDIwNjM3NWU4ZDkyNWQiLCJ1c2VySWQiOiIzMzA3NDM0MzYifQ==</vt:lpwstr>
  </property>
  <property fmtid="{D5CDD505-2E9C-101B-9397-08002B2CF9AE}" pid="4" name="ICV">
    <vt:lpwstr>85E0BDEC556B4E5FB95248A7442E7ECA_13</vt:lpwstr>
  </property>
</Properties>
</file>