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B13D">
      <w:pPr>
        <w:pStyle w:val="8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成都市新津区中医医院</w:t>
      </w:r>
    </w:p>
    <w:p w14:paraId="54DBF874">
      <w:pPr>
        <w:pStyle w:val="8"/>
        <w:jc w:val="center"/>
        <w:rPr>
          <w:rFonts w:hint="default" w:ascii="方正小标宋简体" w:hAnsi="方正小标宋简体" w:eastAsia="宋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网络安全技术服务采购项目询预算价</w:t>
      </w:r>
      <w:r>
        <w:rPr>
          <w:highlight w:val="none"/>
        </w:rPr>
        <w:t>公</w:t>
      </w:r>
      <w:r>
        <w:t>示</w:t>
      </w:r>
    </w:p>
    <w:p w14:paraId="3D73D342"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 w14:paraId="5EAD4A9D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各潜在供应商：</w:t>
      </w:r>
    </w:p>
    <w:p w14:paraId="3D58EF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根据医院业务需要，我院拟采购网络安全技术服务。现将具体采购需求公告如下，各潜在供应商如有意向参与，请主动与我院联系，并在公示期内提供以下资料，以便初步甄选。</w:t>
      </w:r>
    </w:p>
    <w:p w14:paraId="640C318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公司情况介绍：</w:t>
      </w:r>
    </w:p>
    <w:p w14:paraId="1550F1B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1、公司相关业务情况、业绩简介。</w:t>
      </w:r>
    </w:p>
    <w:p w14:paraId="12545E8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2、公司营业执照复印件；公司法人身份证复印件，或授权委托书及授权委托人身份证复印件。</w:t>
      </w:r>
    </w:p>
    <w:p w14:paraId="50DA7BC1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3、投标人应具备网络安全服务能力，可提供以下任意一项证明材料（复印件加盖公章）：中国网络安全审查技术与认证中心（CCRC）颁发的信息安全服务资质证书；中国信息安全测评中心颁发的信息安全服务资质证书；其他省级及以上网络安全主管部门颁发的相关安全服务资质。</w:t>
      </w:r>
    </w:p>
    <w:p w14:paraId="6E20272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报名要求：</w:t>
      </w:r>
    </w:p>
    <w:p w14:paraId="09EF76A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1、资料必须密封，现场递交成都市新津区中医医院采购部（医院行政办公区二楼）。</w:t>
      </w:r>
    </w:p>
    <w:p w14:paraId="6D45B46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2、报价资料需按照医院要求格式报价。（附件2）</w:t>
      </w:r>
    </w:p>
    <w:p w14:paraId="0EDEDEDA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3、提供电子版报价资料和相关服务方案简介资料，可优化和细化功能参数，以便医院甄选使用（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本项目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需电子报价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1D4DA3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18720D9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053AA85D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6、所有递交资料及相关证明材料必须加盖供应商鲜章有效。</w:t>
      </w:r>
    </w:p>
    <w:p w14:paraId="53F6BAEA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本次公开询价结果只作为本项目采购预算价，不作为成交价。</w:t>
      </w:r>
    </w:p>
    <w:p w14:paraId="08556C0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其他事项</w:t>
      </w:r>
    </w:p>
    <w:p w14:paraId="68FD5C6A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Toc20249"/>
      <w:bookmarkStart w:id="1" w:name="_Toc20665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1、报名资料接收时间：（2026年5月26日-2026年5月29日；文件接收截止日期：2026年6月1日16：00）递交资料人员须为法人或授权委托人并提供证明文件查看。报名登记表见附件3。</w:t>
      </w:r>
    </w:p>
    <w:p w14:paraId="454F155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2、公示人：成都市新津区中医医院 地址：成都市新津区西创大道1389号。</w:t>
      </w:r>
    </w:p>
    <w:p w14:paraId="35C790C4">
      <w:pPr>
        <w:spacing w:line="360" w:lineRule="auto"/>
        <w:ind w:firstLine="560" w:firstLineChars="200"/>
        <w:jc w:val="left"/>
        <w:rPr>
          <w:rFonts w:hint="default" w:hAnsi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3、报名联系人：潘老师、周老师028-82526150 ；项目咨询联系人：周老师，18215605686。</w:t>
      </w:r>
    </w:p>
    <w:p w14:paraId="56EC0838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69051BC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C59664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90D44DF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97DEFB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59C376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810B193"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附件1：采购需求</w:t>
      </w:r>
    </w:p>
    <w:p w14:paraId="41E4BBD1"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一、项目概述</w:t>
      </w:r>
    </w:p>
    <w:p w14:paraId="3DF399F1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随着医院信息化程度越来越高，HIS、LIS、PACS、EMR这些核心业务系统承载着日常诊疗、检查、病历管理等关键工作。一旦这些系统出问题（比如被病毒攻击、数据泄露或系统瘫痪），会直接影响医生看病、患者就诊，甚至造成医疗事故。为了满足国家关于网络安全、数据安全和个人信息保护的相关法规要求（比如《网络安全法》《数据安全法》《个人信息保护法》以及等保2.0标准），同时也为了切实保障医院信息系统安全稳定运行，防止因网络攻击导致业务中断或患者隐私泄露，我院需要采购专业的网络安全服务，及时发现和修复安全漏洞、防范各类网络威胁，为医院正常诊疗工作保驾护航。</w:t>
      </w:r>
    </w:p>
    <w:p w14:paraId="76CF6BEC"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二、具体功能需求</w:t>
      </w:r>
    </w:p>
    <w:p w14:paraId="34F38ED0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28"/>
          <w:szCs w:val="28"/>
        </w:rPr>
        <w:t>渗透测试服务</w:t>
      </w:r>
    </w:p>
    <w:p w14:paraId="01B2B036">
      <w:pPr>
        <w:spacing w:line="360" w:lineRule="auto"/>
        <w:ind w:firstLine="44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服务内容：定期对医院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院内软件</w:t>
      </w:r>
      <w:r>
        <w:rPr>
          <w:rFonts w:hint="eastAsia" w:ascii="仿宋" w:hAnsi="仿宋" w:eastAsia="仿宋"/>
          <w:sz w:val="28"/>
          <w:szCs w:val="28"/>
        </w:rPr>
        <w:t>信息系统进行渗透测试，参考国际先进标准，通过使用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测试工具</w:t>
      </w:r>
      <w:r>
        <w:rPr>
          <w:rFonts w:hint="eastAsia" w:ascii="仿宋" w:hAnsi="仿宋" w:eastAsia="仿宋"/>
          <w:sz w:val="28"/>
          <w:szCs w:val="28"/>
        </w:rPr>
        <w:t>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院内</w:t>
      </w:r>
      <w:r>
        <w:rPr>
          <w:rFonts w:hint="eastAsia" w:ascii="仿宋" w:hAnsi="仿宋" w:eastAsia="仿宋"/>
          <w:sz w:val="28"/>
          <w:szCs w:val="28"/>
        </w:rPr>
        <w:t>网络进行模拟渗透攻击，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配置</w:t>
      </w:r>
      <w:r>
        <w:rPr>
          <w:rFonts w:hint="eastAsia" w:ascii="仿宋" w:hAnsi="仿宋" w:eastAsia="仿宋"/>
          <w:sz w:val="28"/>
          <w:szCs w:val="28"/>
        </w:rPr>
        <w:t>专业人员测试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院内</w:t>
      </w:r>
      <w:r>
        <w:rPr>
          <w:rFonts w:hint="eastAsia" w:ascii="仿宋" w:hAnsi="仿宋" w:eastAsia="仿宋"/>
          <w:sz w:val="28"/>
          <w:szCs w:val="28"/>
        </w:rPr>
        <w:t>应用系统的安全性和健壮性，挖掘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院内应用系统存在</w:t>
      </w:r>
      <w:r>
        <w:rPr>
          <w:rFonts w:hint="eastAsia" w:ascii="仿宋" w:hAnsi="仿宋" w:eastAsia="仿宋"/>
          <w:sz w:val="28"/>
          <w:szCs w:val="28"/>
        </w:rPr>
        <w:t>安全漏洞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并出具报告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报告内容主要包括测试范围、渗透过程、漏洞详情、风险等级、验证结果、整改建议等。</w:t>
      </w:r>
    </w:p>
    <w:p w14:paraId="4BD4E53C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服务频次：每半年一次</w:t>
      </w:r>
    </w:p>
    <w:p w14:paraId="0B2B881D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输出报告：《渗透测试报告》</w:t>
      </w:r>
    </w:p>
    <w:p w14:paraId="7921A154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sz w:val="28"/>
          <w:szCs w:val="28"/>
        </w:rPr>
        <w:t>漏洞扫描服务</w:t>
      </w:r>
    </w:p>
    <w:p w14:paraId="692431D4"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服务内容：对医院的服务器、网络设备、web应用进行漏洞扫描，从内网和外网两个角度及时发掘扫描对象的脆弱性，并输出安全整改建议。漏洞扫描完成后，除提供《漏洞扫描报告》外，需针对发现的</w:t>
      </w:r>
      <w:r>
        <w:rPr>
          <w:rFonts w:hint="default" w:ascii="仿宋" w:hAnsi="仿宋" w:eastAsia="仿宋"/>
          <w:sz w:val="28"/>
          <w:szCs w:val="28"/>
        </w:rPr>
        <w:t>高危漏洞逐一提供可操作的修复指导，包括：补丁链接、配置修改步骤、临时规避措施、修复优先级排序等。</w:t>
      </w:r>
    </w:p>
    <w:p w14:paraId="705C2652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服务频次：每半年一次</w:t>
      </w:r>
    </w:p>
    <w:p w14:paraId="7E7CEFFF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输出报告：《漏扫扫描报告》</w:t>
      </w:r>
    </w:p>
    <w:p w14:paraId="4840849A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b/>
          <w:bCs/>
          <w:sz w:val="28"/>
          <w:szCs w:val="28"/>
        </w:rPr>
        <w:t>安全评估服务</w:t>
      </w:r>
    </w:p>
    <w:p w14:paraId="540F55F6"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服务内容：依据《信息安全技术 信息安全风险评估方法》（GB/T 20984-2022），通过风险评估项目的实施，对医院信息系统的重要资产、资产所面临的威胁、资产存在的脆弱性、已采取的防护措施等进行分析，对所采用的安全控制措施的有效性进行检测，综合分析、判断安全事件发生的概率以及可能造成的损失，判断信息系统面临的安全风险，提出风险管理建议，为信息系统安全保护措施的改进提供参考依据。</w:t>
      </w:r>
    </w:p>
    <w:p w14:paraId="278B7A4C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服务频次：每年一次</w:t>
      </w:r>
    </w:p>
    <w:p w14:paraId="49919539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输出报告：《安全评估报告》</w:t>
      </w:r>
    </w:p>
    <w:p w14:paraId="75F36C55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、配置核查服务与加固服务</w:t>
      </w:r>
    </w:p>
    <w:p w14:paraId="6769DBB7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对医院的服务器、网络设备、安全设备等进行设备安全基线、安全策略的配置核查，针对核查发现的问题，提供合理的安全配置整改建议。根据相关要求规范，定期检查服务器、网络设备、安全设备的安全基线配置规范，检查设备和服务器自身健壮性。根据相关安全策略规范检查安全设备安全策略的配置，保障设备策略的安全性、有效性和合规性。对安全设备（防火墙、WAF、入侵防御、态势感知等）的</w:t>
      </w:r>
      <w:r>
        <w:rPr>
          <w:rFonts w:hint="default" w:ascii="仿宋" w:hAnsi="仿宋" w:eastAsia="仿宋"/>
          <w:sz w:val="28"/>
          <w:szCs w:val="28"/>
        </w:rPr>
        <w:t>运行状态深度巡检，包括：CPU/内存负载、策略命中率、日志存储与备份、特征库/规则库版本、设备生命周期状态等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default" w:ascii="仿宋" w:hAnsi="仿宋" w:eastAsia="仿宋"/>
          <w:sz w:val="28"/>
          <w:szCs w:val="28"/>
        </w:rPr>
        <w:t>协助医院建立设备生命周期台账，提前预警即将停服或性能不足的设备，为预算申报提供依据</w:t>
      </w:r>
    </w:p>
    <w:p w14:paraId="1AC7B68E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服务频次：每半年一次</w:t>
      </w:r>
    </w:p>
    <w:p w14:paraId="4D6A75B8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输出报告：《安全配置核查报告》</w:t>
      </w:r>
    </w:p>
    <w:p w14:paraId="2F64DED5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/>
          <w:b/>
          <w:bCs/>
          <w:sz w:val="28"/>
          <w:szCs w:val="28"/>
        </w:rPr>
        <w:t>网络安全分析服务</w:t>
      </w:r>
    </w:p>
    <w:p w14:paraId="3C91C63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对医院的防火墙、入侵防御、WAF、态势感知、杀毒软件等进行安全设备策略适配性分析、每周全量网络日志动态分析、安全告警研判与处置协助；现场服务时，同步与医院相关人员开展沟通交流，解答网络安全相关疑问；每周形成包含医疗网络安全态势、风险预警、优化建议的安全分析报告。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包含设备运行状态、异常事件记录、网络拓扑变化、流量趋势分析及优化建议。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针对巡查中发现的网络隐患（如单点故障风险、带宽瓶颈、环路风险、老旧设备稳定性问题），提供整改方案并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配合</w:t>
      </w:r>
      <w:r>
        <w:rPr>
          <w:rFonts w:hint="eastAsia" w:ascii="仿宋" w:hAnsi="仿宋" w:eastAsia="仿宋"/>
          <w:sz w:val="28"/>
          <w:szCs w:val="28"/>
        </w:rPr>
        <w:t>协助实施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指导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1E5AF5AC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服务频次：每周一次到医院现场办公，工作时长不低于8小时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EF19105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输出报告：《网络安全分析报告》</w:t>
      </w:r>
    </w:p>
    <w:p w14:paraId="634C95A9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/>
          <w:b/>
          <w:bCs/>
          <w:sz w:val="28"/>
          <w:szCs w:val="28"/>
        </w:rPr>
        <w:t>攻防演练服务</w:t>
      </w:r>
    </w:p>
    <w:p w14:paraId="531532B5"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服务内容：配合医院制定、完善网络攻防演练预案，完成攻防演练服务。根据需求及时进行调整修改，确保预案的符合性、时效性。演练结束后结合演练实际情况对医院出具攻防演练总结报告。</w:t>
      </w:r>
    </w:p>
    <w:p w14:paraId="0AAA4EAC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服务频次：每年一次</w:t>
      </w:r>
    </w:p>
    <w:p w14:paraId="760A95B0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输出报告：《攻防演练总结报告》</w:t>
      </w:r>
    </w:p>
    <w:p w14:paraId="500CB7A8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/>
          <w:b/>
          <w:bCs/>
          <w:sz w:val="28"/>
          <w:szCs w:val="28"/>
        </w:rPr>
        <w:t>应急响应服务</w:t>
      </w:r>
    </w:p>
    <w:p w14:paraId="02CEBAA9"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针对医院遭遇的突发性网络安全事件，及时提供远程或现场应急响应，提供追踪攻击黑客、查找安全威胁原因、封堵漏洞等应急措施，及时解决安全故障，使医院的网络、信息服务等恢复正常运行，最大程度上减少损失和事件造成的消极影响。</w:t>
      </w:r>
    </w:p>
    <w:p w14:paraId="1FF3FA47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根据医院需求及事件紧急程度，若需前往医院现场处理，一线应急响应人员1小时内赶至现场，二线应急响应人员2小时内赶至现场。</w:t>
      </w:r>
    </w:p>
    <w:p w14:paraId="6B115577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为保障应急响应服务质量，需提供不少于3人的应急服务保障团队，团队成员中需具有CISP（注册信息安全专业人员）及同等级别的网络技术高级认证。</w:t>
      </w:r>
    </w:p>
    <w:p w14:paraId="54527869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/>
          <w:sz w:val="28"/>
          <w:szCs w:val="28"/>
        </w:rPr>
        <w:t>输出报告：《应急响应报告》</w:t>
      </w:r>
    </w:p>
    <w:p w14:paraId="437171FF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/>
          <w:b/>
          <w:bCs/>
          <w:sz w:val="28"/>
          <w:szCs w:val="28"/>
        </w:rPr>
        <w:t>信息安全迎检保障服务</w:t>
      </w:r>
    </w:p>
    <w:p w14:paraId="45D4085C"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派遣专业团队现场协助医院做好信息安全自查和准备工作，满足上级单位对信息安全要求各类指标，包括安全整改、配置加固、资料准备等，并在有上级检查时配合完成安全检查工作，圆满协助医院完成上级单位检查。</w:t>
      </w:r>
    </w:p>
    <w:p w14:paraId="18E9868D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服务频次：按需执行</w:t>
      </w:r>
    </w:p>
    <w:p w14:paraId="0ECBF63F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输出报告：《网络安全迎检资料》</w:t>
      </w:r>
    </w:p>
    <w:p w14:paraId="5E3D6D9E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/>
          <w:b/>
          <w:bCs/>
          <w:sz w:val="28"/>
          <w:szCs w:val="28"/>
        </w:rPr>
        <w:t>安全培训服务</w:t>
      </w:r>
    </w:p>
    <w:p w14:paraId="5650D1B9"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定期开展覆盖网络信息安全意识、技术、管理等内容的网络安全基础培训服务，以提升医院人员网络信息安全认知、技术与管理能力。培训内容包括但不限于网络安全意识、网络安全基础知识、安全配置、安全升级、安全政策、Web安全培训、攻防演练培训等内容。</w:t>
      </w:r>
    </w:p>
    <w:p w14:paraId="3DA001F2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服务频次：每年一次</w:t>
      </w:r>
    </w:p>
    <w:p w14:paraId="22A6D387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输出报告：《网络安全培训课件》</w:t>
      </w:r>
    </w:p>
    <w:p w14:paraId="2F4C962D">
      <w:pPr>
        <w:spacing w:line="50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、应急演练服务</w:t>
      </w:r>
    </w:p>
    <w:p w14:paraId="64EB1D0A"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服务内容：以模拟演练的方式，模拟黑客入侵和攻击，发现目标的安全漏洞和隐患，协助医院规范网络与信息安全应急响应工作内容和流程，提升对具有社会动员能力系统突发事件的紧急处置能力，缩短系统中断时间，降低业务损失，有效预防、及时控制和最大限度地消除信息安全各类突发事件的危害和影响，保障信息系统的实体安全、运行安全和数据安全。</w:t>
      </w:r>
    </w:p>
    <w:p w14:paraId="1A1217D2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服务频次：每年一次</w:t>
      </w:r>
    </w:p>
    <w:p w14:paraId="4F53A021">
      <w:pPr>
        <w:spacing w:line="500" w:lineRule="exact"/>
        <w:ind w:firstLine="560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输出报告：《应急演练方案》、《应急演练报告》</w:t>
      </w:r>
    </w:p>
    <w:p w14:paraId="68370B0D">
      <w:pPr>
        <w:spacing w:line="500" w:lineRule="exact"/>
        <w:jc w:val="left"/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11、</w:t>
      </w:r>
      <w:r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备份一体机运维服务</w:t>
      </w:r>
    </w:p>
    <w:p w14:paraId="6CFB0491">
      <w:pPr>
        <w:pStyle w:val="2"/>
        <w:numPr>
          <w:ilvl w:val="0"/>
          <w:numId w:val="0"/>
        </w:numP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①服务内容：针对医院现有备份一体机（具体设备及型号，请及时联系医院方）提供运维保障，确保备份任务稳定运行。提供本地7×24小时电话支持、远程技术支持及在线自助服务网站（7×24小时可达，支持工单提交与跟踪）。提供软件维护版本（补丁及小版本升级）。对于无法通过电话、远程解决的故障，派技术工程师现场处理，正常到场时间2小时，常规问题解决时间4小时。</w:t>
      </w:r>
    </w:p>
    <w:p w14:paraId="2F3E0743">
      <w:pPr>
        <w:pStyle w:val="2"/>
        <w:numPr>
          <w:ilvl w:val="0"/>
          <w:numId w:val="0"/>
        </w:numP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②服务频次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：全年持续，每季度进行一次设备健康巡检（含硬件状态、资源使用率、备份成功率、恢复可用性验证）。</w:t>
      </w:r>
    </w:p>
    <w:p w14:paraId="3549FA64">
      <w:pPr>
        <w:pStyle w:val="2"/>
        <w:numPr>
          <w:ilvl w:val="0"/>
          <w:numId w:val="0"/>
        </w:numPr>
        <w:rPr>
          <w:rFonts w:hint="eastAsia"/>
          <w:sz w:val="28"/>
          <w:szCs w:val="28"/>
          <w:lang w:val="zh-CN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③输出报告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：《备份一体机巡检报告》（每季度）、《故障处置报告》（按需）、《年度运维总结报告》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1E4BDAFB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★三、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商务及其他要求</w:t>
      </w:r>
    </w:p>
    <w:bookmarkEnd w:id="0"/>
    <w:bookmarkEnd w:id="1"/>
    <w:p w14:paraId="2A83BD6A">
      <w:pPr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1、付款方式：</w:t>
      </w:r>
    </w:p>
    <w:p w14:paraId="3EFFF259">
      <w:pPr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费用支付方式为分期付款：签订合同，收到发票后，在10个工作日内支付合同总金额的50%，在项目服务最后一个季度完成后，经过甲方验收合格后，乙方开具发票，在10个工作日内支付合同总金额剩余的50%。</w:t>
      </w:r>
    </w:p>
    <w:p w14:paraId="4FBCBB5A">
      <w:pPr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2、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项目实施人员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：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br w:type="textWrapping"/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项目团队应具备网络安全服务经验，项目经理或核心成员宜具有信息安全相关认证（如CISP、CISP-PTE、网络安全工程师等）或类似能力证明。所有驻场人员须为投标单位正式员工（提供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相关证书及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劳动合同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复印件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）。</w:t>
      </w:r>
    </w:p>
    <w:p w14:paraId="610B733D">
      <w:pPr>
        <w:spacing w:line="500" w:lineRule="exact"/>
        <w:ind w:firstLine="560" w:firstLineChars="200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3、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保密与数据归属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：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br w:type="textWrapping"/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36"/>
          <w:lang w:val="en-US" w:eastAsia="zh-CN" w:bidi="ar-SA"/>
        </w:rPr>
        <w:t>服务过程中产生的所有报告、测试数据等成果物均归医院所有，投标人不得以任何理由留存或外泄。中标人须严格遵守保密规定，签订保密协议。</w:t>
      </w:r>
    </w:p>
    <w:p w14:paraId="340C5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 xml:space="preserve">   4、服务期限：三年，合同一年一签，考核合格后方可续签。</w:t>
      </w:r>
    </w:p>
    <w:p w14:paraId="50B8C33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6F768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E251F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以上带★号条款为实质性要求。</w:t>
      </w:r>
    </w:p>
    <w:p w14:paraId="4244C2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本项目所涉及的所有国家标准、地方标准、行业标准等如有最新的标准以最新标准为准。</w:t>
      </w:r>
    </w:p>
    <w:p w14:paraId="466D5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E59B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7D3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CB73D77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2D3CDA3D">
      <w:pPr>
        <w:spacing w:line="360" w:lineRule="auto"/>
        <w:outlineLvl w:val="0"/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/>
          <w:b/>
          <w:bCs/>
          <w:color w:val="auto"/>
          <w:sz w:val="32"/>
          <w:szCs w:val="32"/>
        </w:rPr>
        <w:t>附件2：报价</w:t>
      </w:r>
      <w:r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  <w:t>格式</w:t>
      </w:r>
    </w:p>
    <w:p w14:paraId="1BF80C22">
      <w:pPr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4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1292"/>
        <w:gridCol w:w="2216"/>
        <w:gridCol w:w="3361"/>
      </w:tblGrid>
      <w:tr w14:paraId="614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3591" w:type="dxa"/>
            <w:noWrap w:val="0"/>
            <w:vAlign w:val="center"/>
          </w:tcPr>
          <w:p w14:paraId="16FE6383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292" w:type="dxa"/>
            <w:noWrap w:val="0"/>
            <w:vAlign w:val="center"/>
          </w:tcPr>
          <w:p w14:paraId="615359C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216" w:type="dxa"/>
            <w:noWrap w:val="0"/>
            <w:vAlign w:val="center"/>
          </w:tcPr>
          <w:p w14:paraId="55F47DF3">
            <w:pPr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3361" w:type="dxa"/>
            <w:noWrap w:val="0"/>
            <w:vAlign w:val="center"/>
          </w:tcPr>
          <w:p w14:paraId="0DF09196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单价（元/年）</w:t>
            </w:r>
          </w:p>
        </w:tc>
      </w:tr>
      <w:tr w14:paraId="3BC5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3591" w:type="dxa"/>
            <w:noWrap w:val="0"/>
            <w:vAlign w:val="center"/>
          </w:tcPr>
          <w:p w14:paraId="1F9FB19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成都市新津区中医医院网络安全技术服务采购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项目询预算价</w:t>
            </w:r>
          </w:p>
        </w:tc>
        <w:tc>
          <w:tcPr>
            <w:tcW w:w="1292" w:type="dxa"/>
            <w:noWrap w:val="0"/>
            <w:vAlign w:val="center"/>
          </w:tcPr>
          <w:p w14:paraId="1076E4E8">
            <w:pPr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16" w:type="dxa"/>
            <w:noWrap w:val="0"/>
            <w:vAlign w:val="center"/>
          </w:tcPr>
          <w:p w14:paraId="224BB96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3361" w:type="dxa"/>
            <w:noWrap w:val="0"/>
            <w:vAlign w:val="center"/>
          </w:tcPr>
          <w:p w14:paraId="045EFE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79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460" w:type="dxa"/>
            <w:gridSpan w:val="4"/>
            <w:noWrap w:val="0"/>
            <w:vAlign w:val="center"/>
          </w:tcPr>
          <w:p w14:paraId="1C714BDD">
            <w:pPr>
              <w:pStyle w:val="8"/>
              <w:numPr>
                <w:ilvl w:val="0"/>
                <w:numId w:val="0"/>
              </w:numPr>
              <w:spacing w:after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小写总价：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（万元/年）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大写总价（元/年）：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</w:t>
            </w:r>
          </w:p>
        </w:tc>
      </w:tr>
    </w:tbl>
    <w:p w14:paraId="3C5F218F">
      <w:pPr>
        <w:pStyle w:val="6"/>
        <w:rPr>
          <w:rFonts w:hint="eastAsia"/>
          <w:lang w:val="en-US" w:eastAsia="zh-CN"/>
        </w:rPr>
      </w:pPr>
    </w:p>
    <w:p w14:paraId="1C402287">
      <w:pPr>
        <w:rPr>
          <w:rFonts w:hint="eastAsia"/>
          <w:lang w:val="en-US" w:eastAsia="zh-CN"/>
        </w:rPr>
      </w:pPr>
    </w:p>
    <w:p w14:paraId="59D0C6F3">
      <w:pPr>
        <w:jc w:val="left"/>
        <w:rPr>
          <w:rFonts w:hint="eastAsia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备注：报价表如有列举项目不全的，各报价公司可以在原表上添项，不能改变原表格内容，单价报价最多保留小数点后一位。报价合计总价在列表末汇总，此报价单须单独密封。</w:t>
      </w:r>
    </w:p>
    <w:p w14:paraId="7D539EB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37AC5681">
      <w:pPr>
        <w:spacing w:line="360" w:lineRule="auto"/>
        <w:outlineLvl w:val="1"/>
        <w:rPr>
          <w:color w:val="auto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11D5D951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tbl>
      <w:tblPr>
        <w:tblStyle w:val="14"/>
        <w:tblpPr w:leftFromText="180" w:rightFromText="180" w:vertAnchor="text" w:horzAnchor="page" w:tblpX="1275" w:tblpY="100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90"/>
        <w:gridCol w:w="1447"/>
        <w:gridCol w:w="2605"/>
      </w:tblGrid>
      <w:tr w14:paraId="6E79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5D73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71A2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成都市新津区中医医院网络安全技术服务采购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项目询预算价</w:t>
            </w:r>
            <w:bookmarkStart w:id="2" w:name="_GoBack"/>
            <w:bookmarkEnd w:id="2"/>
          </w:p>
        </w:tc>
      </w:tr>
      <w:tr w14:paraId="4A90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3EAE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0CD2B98E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2"/>
              </w:rPr>
              <w:t>(统一社会信用代码/税号)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43E9F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27F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20B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F091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74FA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20EF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2"/>
              </w:rPr>
              <w:t xml:space="preserve"> 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7CFC7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31CB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4445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6C5A9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5E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94D50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76A0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71E4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2C4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09D2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1C73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E031A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28E9893F">
      <w:pPr>
        <w:jc w:val="both"/>
        <w:rPr>
          <w:rFonts w:ascii="Times New Roman"/>
          <w:color w:val="auto"/>
          <w:kern w:val="2"/>
          <w:sz w:val="21"/>
        </w:rPr>
      </w:pPr>
    </w:p>
    <w:p w14:paraId="6743D11D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3E4B405A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注:提供（1）报名登记表扫描件（2）投标单位营业执照正、副本复印件（3）经办人身份证复印件（以上三条均需加盖供应商公章，提供扫描至以上邮箱）（4）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25C40584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DF02C-71E5-4AAF-9F95-54DC7DB77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54E031-934F-4C46-83C6-642DD3588BCC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515AEA-A9B3-4579-A80F-4937845BC6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3D604C-B22E-4F46-8950-A3068A5E35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583F610-662D-4539-9BA7-976FDDC714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2980A30-D7D7-4C6D-B344-9AFA1F452A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2EC3C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1986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1986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E4A69"/>
    <w:multiLevelType w:val="singleLevel"/>
    <w:tmpl w:val="A17E4A6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20"/>
      <w:suff w:val="nothing"/>
      <w:lvlText w:val="%4."/>
      <w:lvlJc w:val="left"/>
      <w:pPr>
        <w:tabs>
          <w:tab w:val="left" w:pos="709"/>
        </w:tabs>
        <w:ind w:left="709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0E0E"/>
    <w:rsid w:val="009738DD"/>
    <w:rsid w:val="01113D6B"/>
    <w:rsid w:val="03147D24"/>
    <w:rsid w:val="04B66B20"/>
    <w:rsid w:val="04E86B91"/>
    <w:rsid w:val="05B77E21"/>
    <w:rsid w:val="06140401"/>
    <w:rsid w:val="082F327E"/>
    <w:rsid w:val="08A45E49"/>
    <w:rsid w:val="097B39EB"/>
    <w:rsid w:val="0A9B3267"/>
    <w:rsid w:val="0B0F5C86"/>
    <w:rsid w:val="0B5D63F7"/>
    <w:rsid w:val="0CD85E9D"/>
    <w:rsid w:val="0DEA754E"/>
    <w:rsid w:val="106B770F"/>
    <w:rsid w:val="10B14879"/>
    <w:rsid w:val="11213D01"/>
    <w:rsid w:val="11A5014C"/>
    <w:rsid w:val="12042B30"/>
    <w:rsid w:val="126F67ED"/>
    <w:rsid w:val="140C5B60"/>
    <w:rsid w:val="14574547"/>
    <w:rsid w:val="14F95BEF"/>
    <w:rsid w:val="18B340A6"/>
    <w:rsid w:val="190653E0"/>
    <w:rsid w:val="19842E1A"/>
    <w:rsid w:val="1A0E09F0"/>
    <w:rsid w:val="1B7C3AD4"/>
    <w:rsid w:val="1BD75F80"/>
    <w:rsid w:val="1C3F50B7"/>
    <w:rsid w:val="1D610ED9"/>
    <w:rsid w:val="1ED55F80"/>
    <w:rsid w:val="1EEB62DA"/>
    <w:rsid w:val="216B5041"/>
    <w:rsid w:val="24036A14"/>
    <w:rsid w:val="259A0116"/>
    <w:rsid w:val="28525781"/>
    <w:rsid w:val="29EB66A7"/>
    <w:rsid w:val="2A1F4553"/>
    <w:rsid w:val="2A4C77FE"/>
    <w:rsid w:val="2BBE3953"/>
    <w:rsid w:val="2C414E70"/>
    <w:rsid w:val="2C4A4172"/>
    <w:rsid w:val="2C731FE5"/>
    <w:rsid w:val="2DCE7F27"/>
    <w:rsid w:val="31D8451F"/>
    <w:rsid w:val="32DF1FDC"/>
    <w:rsid w:val="339C7E6E"/>
    <w:rsid w:val="33EC194A"/>
    <w:rsid w:val="341449FD"/>
    <w:rsid w:val="346408E5"/>
    <w:rsid w:val="360F1920"/>
    <w:rsid w:val="36A24542"/>
    <w:rsid w:val="38312BAC"/>
    <w:rsid w:val="384B0C09"/>
    <w:rsid w:val="386B727B"/>
    <w:rsid w:val="3AFA04D1"/>
    <w:rsid w:val="3CE235AE"/>
    <w:rsid w:val="3E9055C8"/>
    <w:rsid w:val="40980764"/>
    <w:rsid w:val="409D1C34"/>
    <w:rsid w:val="417814E9"/>
    <w:rsid w:val="42D068DB"/>
    <w:rsid w:val="434C6F8D"/>
    <w:rsid w:val="440B7D6A"/>
    <w:rsid w:val="468123C6"/>
    <w:rsid w:val="468E0480"/>
    <w:rsid w:val="47A3117B"/>
    <w:rsid w:val="49157ACD"/>
    <w:rsid w:val="49EA0597"/>
    <w:rsid w:val="4A0855A2"/>
    <w:rsid w:val="4AB5333A"/>
    <w:rsid w:val="4BD034A7"/>
    <w:rsid w:val="4D671A28"/>
    <w:rsid w:val="4E586B20"/>
    <w:rsid w:val="4F2627F5"/>
    <w:rsid w:val="4F5A7C58"/>
    <w:rsid w:val="4FC9093A"/>
    <w:rsid w:val="50992D05"/>
    <w:rsid w:val="516C4C5B"/>
    <w:rsid w:val="529102F8"/>
    <w:rsid w:val="530C0109"/>
    <w:rsid w:val="533F3632"/>
    <w:rsid w:val="53857839"/>
    <w:rsid w:val="53AB5382"/>
    <w:rsid w:val="548B440F"/>
    <w:rsid w:val="54A35606"/>
    <w:rsid w:val="54DE6EBF"/>
    <w:rsid w:val="552C4C9E"/>
    <w:rsid w:val="594D4AA0"/>
    <w:rsid w:val="59CC4666"/>
    <w:rsid w:val="5BB9051D"/>
    <w:rsid w:val="5FA902C7"/>
    <w:rsid w:val="60E70C20"/>
    <w:rsid w:val="6229446C"/>
    <w:rsid w:val="623A5F61"/>
    <w:rsid w:val="63D25003"/>
    <w:rsid w:val="6429154F"/>
    <w:rsid w:val="64C86FBA"/>
    <w:rsid w:val="65230D92"/>
    <w:rsid w:val="65804C4D"/>
    <w:rsid w:val="66D82E85"/>
    <w:rsid w:val="679C6C08"/>
    <w:rsid w:val="68796990"/>
    <w:rsid w:val="69245774"/>
    <w:rsid w:val="692F0EEA"/>
    <w:rsid w:val="69FA5E67"/>
    <w:rsid w:val="6A2C3362"/>
    <w:rsid w:val="6B171FE9"/>
    <w:rsid w:val="6C792A1B"/>
    <w:rsid w:val="6D8871EF"/>
    <w:rsid w:val="6D9B3ACA"/>
    <w:rsid w:val="6E493DC7"/>
    <w:rsid w:val="717645B6"/>
    <w:rsid w:val="72EA3CE1"/>
    <w:rsid w:val="738A3634"/>
    <w:rsid w:val="73D530F2"/>
    <w:rsid w:val="74C05C36"/>
    <w:rsid w:val="761E6201"/>
    <w:rsid w:val="77580842"/>
    <w:rsid w:val="7AEA1B74"/>
    <w:rsid w:val="7B1B5C3E"/>
    <w:rsid w:val="7C2330CA"/>
    <w:rsid w:val="7C4F2792"/>
    <w:rsid w:val="7C5739AD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8">
    <w:name w:val="Body Text"/>
    <w:basedOn w:val="1"/>
    <w:next w:val="9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9">
    <w:name w:val="Body Text First Indent"/>
    <w:basedOn w:val="8"/>
    <w:next w:val="1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10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 2"/>
    <w:basedOn w:val="10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paragraph" w:customStyle="1" w:styleId="19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0">
    <w:name w:val="17“1.”四级标题"/>
    <w:basedOn w:val="19"/>
    <w:qFormat/>
    <w:uiPriority w:val="0"/>
    <w:pPr>
      <w:numPr>
        <w:ilvl w:val="3"/>
        <w:numId w:val="1"/>
      </w:numPr>
      <w:ind w:firstLine="803"/>
    </w:p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4164</Words>
  <Characters>4303</Characters>
  <Lines>0</Lines>
  <Paragraphs>0</Paragraphs>
  <TotalTime>0</TotalTime>
  <ScaleCrop>false</ScaleCrop>
  <LinksUpToDate>false</LinksUpToDate>
  <CharactersWithSpaces>4396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2026-05-26T06:55:21Z</cp:lastPrinted>
  <dcterms:modified xsi:type="dcterms:W3CDTF">2026-05-26T06:56:07Z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A5076E826B694BC2A2B785559706C36E_13</vt:lpwstr>
  </property>
</Properties>
</file>