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D5075">
      <w:pPr>
        <w:spacing w:line="700" w:lineRule="exact"/>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成都市新津区中医医院</w:t>
      </w:r>
      <w:bookmarkStart w:id="0" w:name="_Hlk92361633"/>
    </w:p>
    <w:bookmarkEnd w:id="0"/>
    <w:p w14:paraId="4CE8C2E2">
      <w:pPr>
        <w:spacing w:line="700" w:lineRule="exact"/>
        <w:jc w:val="center"/>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淤泥清掏及处置服务项目询预算价公示（</w:t>
      </w:r>
      <w:bookmarkStart w:id="3" w:name="_GoBack"/>
      <w:bookmarkEnd w:id="3"/>
      <w:r>
        <w:rPr>
          <w:rFonts w:hint="eastAsia" w:ascii="方正小标宋简体" w:hAnsi="方正小标宋简体" w:eastAsia="方正小标宋简体" w:cs="方正小标宋简体"/>
          <w:bCs/>
          <w:color w:val="auto"/>
          <w:sz w:val="44"/>
          <w:szCs w:val="44"/>
          <w:lang w:val="en-US" w:eastAsia="zh-CN"/>
        </w:rPr>
        <w:t>二次）</w:t>
      </w:r>
    </w:p>
    <w:p w14:paraId="3D73D342">
      <w:pPr>
        <w:spacing w:line="700" w:lineRule="exact"/>
        <w:jc w:val="center"/>
        <w:rPr>
          <w:rFonts w:hint="eastAsia" w:ascii="方正小标宋简体" w:hAnsi="方正小标宋简体" w:eastAsia="方正小标宋简体" w:cs="方正小标宋简体"/>
          <w:bCs/>
          <w:color w:val="auto"/>
          <w:sz w:val="44"/>
          <w:szCs w:val="44"/>
          <w:lang w:val="en-US" w:eastAsia="zh-CN"/>
        </w:rPr>
      </w:pPr>
    </w:p>
    <w:p w14:paraId="5EAD4A9D">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各潜在供应商：</w:t>
      </w:r>
    </w:p>
    <w:p w14:paraId="3D58EF04">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根据医院业务需要，我院拟采购淤泥清掏及处置服务项目。现将具体采购需求公告如下，各潜在供应商如有意向参与，请主动与我院联系，并在公示期内提供以下资料，以便初步甄选。</w:t>
      </w:r>
    </w:p>
    <w:p w14:paraId="640C3185">
      <w:pPr>
        <w:numPr>
          <w:ilvl w:val="0"/>
          <w:numId w:val="1"/>
        </w:numPr>
        <w:spacing w:line="56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公司情况介绍：</w:t>
      </w:r>
    </w:p>
    <w:p w14:paraId="1550F1B8">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1、公司相关业务情况、业绩简介。</w:t>
      </w:r>
    </w:p>
    <w:p w14:paraId="017BA2A8">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2、公司营业执照复印件；公司法人身份证复印件，或授权委托书及授权委托人身份证复印件。</w:t>
      </w:r>
    </w:p>
    <w:p w14:paraId="6E202725">
      <w:pPr>
        <w:numPr>
          <w:ilvl w:val="0"/>
          <w:numId w:val="1"/>
        </w:numPr>
        <w:spacing w:line="56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报名要求：</w:t>
      </w:r>
    </w:p>
    <w:p w14:paraId="09EF76AE">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1、资料必须密封，现场递交成都市新津区中医医院采购办（医院篮球场旁，两层板房第一间）。</w:t>
      </w:r>
    </w:p>
    <w:p w14:paraId="6D45B460">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2、报价资料需按照医院要求格式报价。（附件2）</w:t>
      </w:r>
    </w:p>
    <w:p w14:paraId="3472BAC9">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3、提供电子版报价资料和相关服务方案简介资料，可优化和细化功能参数，以便医院甄选使用（U盘密封递交，</w:t>
      </w:r>
      <w:r>
        <w:rPr>
          <w:rFonts w:hint="eastAsia" w:ascii="仿宋" w:hAnsi="仿宋" w:eastAsia="仿宋" w:cs="仿宋"/>
          <w:b/>
          <w:bCs/>
          <w:color w:val="auto"/>
          <w:sz w:val="28"/>
          <w:szCs w:val="28"/>
          <w:lang w:val="en-US" w:eastAsia="zh-CN"/>
        </w:rPr>
        <w:t>本项目无需电子报价</w:t>
      </w:r>
      <w:r>
        <w:rPr>
          <w:rFonts w:hint="eastAsia" w:ascii="仿宋" w:hAnsi="仿宋" w:eastAsia="仿宋" w:cs="仿宋"/>
          <w:color w:val="auto"/>
          <w:sz w:val="28"/>
          <w:szCs w:val="28"/>
          <w:lang w:val="en-US" w:eastAsia="zh-CN"/>
        </w:rPr>
        <w:t>）</w:t>
      </w:r>
    </w:p>
    <w:p w14:paraId="11D4DA37">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4、参与供应商应符合《政府采购法》第二十二条的相关资质要求，具备相关资质。并提供相关证明材料或承诺函。 </w:t>
      </w:r>
    </w:p>
    <w:p w14:paraId="18720D96">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5、拟参与本项目的供应商如需了解项目情况，自行对接该项目负责人了解相关信息。</w:t>
      </w:r>
    </w:p>
    <w:p w14:paraId="053AA85D">
      <w:pPr>
        <w:spacing w:line="360" w:lineRule="auto"/>
        <w:ind w:firstLine="560" w:firstLineChars="200"/>
        <w:jc w:val="left"/>
        <w:rPr>
          <w:color w:val="auto"/>
        </w:rPr>
      </w:pPr>
      <w:r>
        <w:rPr>
          <w:rFonts w:hint="eastAsia" w:ascii="仿宋" w:hAnsi="仿宋" w:eastAsia="仿宋" w:cs="仿宋"/>
          <w:color w:val="auto"/>
          <w:sz w:val="28"/>
          <w:szCs w:val="28"/>
          <w:lang w:val="en-US" w:eastAsia="zh-CN"/>
        </w:rPr>
        <w:t>6、所有递交资料及相关证明材料必须加盖供应商鲜章有效。</w:t>
      </w:r>
    </w:p>
    <w:p w14:paraId="53F6BAEA">
      <w:pPr>
        <w:numPr>
          <w:ilvl w:val="0"/>
          <w:numId w:val="1"/>
        </w:numPr>
        <w:spacing w:line="56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本次公开询价结果只作为本项目采购预算价，不作为成交价。</w:t>
      </w:r>
    </w:p>
    <w:p w14:paraId="08556C05">
      <w:pPr>
        <w:numPr>
          <w:ilvl w:val="0"/>
          <w:numId w:val="1"/>
        </w:numPr>
        <w:spacing w:line="56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其他事项</w:t>
      </w:r>
    </w:p>
    <w:p w14:paraId="68FD5C6A">
      <w:pPr>
        <w:spacing w:line="360" w:lineRule="auto"/>
        <w:ind w:firstLine="560" w:firstLineChars="200"/>
        <w:jc w:val="left"/>
        <w:rPr>
          <w:rFonts w:hint="default" w:ascii="仿宋" w:hAnsi="仿宋" w:eastAsia="仿宋" w:cs="仿宋"/>
          <w:color w:val="auto"/>
          <w:sz w:val="28"/>
          <w:szCs w:val="28"/>
          <w:lang w:val="en-US" w:eastAsia="zh-CN"/>
        </w:rPr>
      </w:pPr>
      <w:bookmarkStart w:id="1" w:name="_Toc20249"/>
      <w:bookmarkStart w:id="2" w:name="_Toc20665"/>
      <w:r>
        <w:rPr>
          <w:rFonts w:hint="eastAsia" w:ascii="仿宋" w:hAnsi="仿宋" w:eastAsia="仿宋" w:cs="仿宋"/>
          <w:color w:val="auto"/>
          <w:sz w:val="28"/>
          <w:szCs w:val="28"/>
          <w:lang w:val="en-US" w:eastAsia="zh-CN"/>
        </w:rPr>
        <w:t>1、报名资料接收时间：（2025年3月27日-2025年4月1日工作时间9:00-16:00；文件接收截止日期：2025年4月3日16：00）递交资料人员须为法人或授权委托人并提供证明文件查看。报名登记表见附件3。</w:t>
      </w:r>
    </w:p>
    <w:p w14:paraId="454F1550">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2、公示人：成都市新津区中医医院 地址：成都市新津区西创大道1389号</w:t>
      </w:r>
    </w:p>
    <w:p w14:paraId="35C790C4">
      <w:pPr>
        <w:spacing w:line="360" w:lineRule="auto"/>
        <w:ind w:firstLine="560" w:firstLineChars="200"/>
        <w:jc w:val="left"/>
        <w:rPr>
          <w:rFonts w:hint="default" w:hAnsi="宋体" w:cs="仿宋_GB2312"/>
          <w:color w:val="auto"/>
          <w:sz w:val="28"/>
          <w:szCs w:val="28"/>
          <w:lang w:val="en-US" w:eastAsia="zh-CN"/>
        </w:rPr>
      </w:pPr>
      <w:r>
        <w:rPr>
          <w:rFonts w:hint="eastAsia" w:ascii="仿宋" w:hAnsi="仿宋" w:eastAsia="仿宋" w:cs="仿宋"/>
          <w:color w:val="auto"/>
          <w:sz w:val="28"/>
          <w:szCs w:val="28"/>
          <w:lang w:val="en-US" w:eastAsia="zh-CN"/>
        </w:rPr>
        <w:t>3、报名联系人：潘老师、周老师028-82526150 ；项目咨询联系人：陈老师，</w:t>
      </w:r>
      <w:r>
        <w:rPr>
          <w:rFonts w:hint="eastAsia" w:hAnsi="宋体" w:cs="仿宋_GB2312"/>
          <w:color w:val="auto"/>
          <w:sz w:val="28"/>
          <w:szCs w:val="28"/>
          <w:lang w:val="en-US" w:eastAsia="zh-CN"/>
        </w:rPr>
        <w:t>13982085772</w:t>
      </w:r>
    </w:p>
    <w:p w14:paraId="56EC0838">
      <w:pPr>
        <w:spacing w:line="360" w:lineRule="auto"/>
        <w:ind w:firstLine="560" w:firstLineChars="200"/>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4、报名供应商可通过邮箱845865477@qq.com报名。报名需提交报名登记表及登记表要求的相关资质资料（盖公章）。</w:t>
      </w:r>
    </w:p>
    <w:p w14:paraId="69051BC5">
      <w:pPr>
        <w:numPr>
          <w:ilvl w:val="0"/>
          <w:numId w:val="0"/>
        </w:numPr>
        <w:spacing w:line="560" w:lineRule="exact"/>
        <w:rPr>
          <w:rFonts w:hint="eastAsia" w:ascii="仿宋" w:hAnsi="仿宋" w:eastAsia="仿宋" w:cs="仿宋"/>
          <w:b/>
          <w:bCs/>
          <w:color w:val="auto"/>
          <w:sz w:val="32"/>
          <w:szCs w:val="32"/>
          <w:lang w:val="en-US" w:eastAsia="zh-CN"/>
        </w:rPr>
      </w:pPr>
    </w:p>
    <w:p w14:paraId="6C596645">
      <w:pPr>
        <w:numPr>
          <w:ilvl w:val="0"/>
          <w:numId w:val="0"/>
        </w:numPr>
        <w:spacing w:line="560" w:lineRule="exact"/>
        <w:rPr>
          <w:rFonts w:hint="eastAsia" w:ascii="仿宋" w:hAnsi="仿宋" w:eastAsia="仿宋" w:cs="仿宋"/>
          <w:b/>
          <w:bCs/>
          <w:color w:val="auto"/>
          <w:sz w:val="32"/>
          <w:szCs w:val="32"/>
          <w:lang w:val="en-US" w:eastAsia="zh-CN"/>
        </w:rPr>
      </w:pPr>
    </w:p>
    <w:p w14:paraId="290D44DF">
      <w:pPr>
        <w:numPr>
          <w:ilvl w:val="0"/>
          <w:numId w:val="0"/>
        </w:numPr>
        <w:spacing w:line="560" w:lineRule="exact"/>
        <w:rPr>
          <w:rFonts w:hint="eastAsia" w:ascii="仿宋" w:hAnsi="仿宋" w:eastAsia="仿宋" w:cs="仿宋"/>
          <w:b/>
          <w:bCs/>
          <w:color w:val="auto"/>
          <w:sz w:val="32"/>
          <w:szCs w:val="32"/>
          <w:lang w:val="en-US" w:eastAsia="zh-CN"/>
        </w:rPr>
      </w:pPr>
    </w:p>
    <w:p w14:paraId="3B97DEFB">
      <w:pPr>
        <w:numPr>
          <w:ilvl w:val="0"/>
          <w:numId w:val="0"/>
        </w:numPr>
        <w:spacing w:line="560" w:lineRule="exact"/>
        <w:rPr>
          <w:rFonts w:hint="eastAsia" w:ascii="仿宋" w:hAnsi="仿宋" w:eastAsia="仿宋" w:cs="仿宋"/>
          <w:b/>
          <w:bCs/>
          <w:color w:val="auto"/>
          <w:sz w:val="32"/>
          <w:szCs w:val="32"/>
          <w:lang w:val="en-US" w:eastAsia="zh-CN"/>
        </w:rPr>
      </w:pPr>
    </w:p>
    <w:p w14:paraId="074C1B3A">
      <w:pPr>
        <w:numPr>
          <w:ilvl w:val="0"/>
          <w:numId w:val="0"/>
        </w:numPr>
        <w:spacing w:line="560" w:lineRule="exact"/>
        <w:rPr>
          <w:rFonts w:hint="eastAsia" w:ascii="仿宋" w:hAnsi="仿宋" w:eastAsia="仿宋" w:cs="仿宋"/>
          <w:b/>
          <w:bCs/>
          <w:color w:val="auto"/>
          <w:sz w:val="32"/>
          <w:szCs w:val="32"/>
          <w:lang w:val="en-US" w:eastAsia="zh-CN"/>
        </w:rPr>
      </w:pPr>
    </w:p>
    <w:p w14:paraId="3BA2C8EF">
      <w:pPr>
        <w:numPr>
          <w:ilvl w:val="0"/>
          <w:numId w:val="0"/>
        </w:numPr>
        <w:spacing w:line="560" w:lineRule="exact"/>
        <w:rPr>
          <w:rFonts w:hint="eastAsia" w:ascii="仿宋" w:hAnsi="仿宋" w:eastAsia="仿宋" w:cs="仿宋"/>
          <w:b/>
          <w:bCs/>
          <w:color w:val="auto"/>
          <w:sz w:val="32"/>
          <w:szCs w:val="32"/>
          <w:lang w:val="en-US" w:eastAsia="zh-CN"/>
        </w:rPr>
      </w:pPr>
    </w:p>
    <w:p w14:paraId="27854A5B">
      <w:pPr>
        <w:numPr>
          <w:ilvl w:val="0"/>
          <w:numId w:val="0"/>
        </w:numPr>
        <w:spacing w:line="560" w:lineRule="exact"/>
        <w:rPr>
          <w:rFonts w:hint="eastAsia" w:ascii="仿宋" w:hAnsi="仿宋" w:eastAsia="仿宋" w:cs="仿宋"/>
          <w:b/>
          <w:bCs/>
          <w:color w:val="auto"/>
          <w:sz w:val="32"/>
          <w:szCs w:val="32"/>
          <w:lang w:val="en-US" w:eastAsia="zh-CN"/>
        </w:rPr>
      </w:pPr>
    </w:p>
    <w:p w14:paraId="7B454581">
      <w:pPr>
        <w:numPr>
          <w:ilvl w:val="0"/>
          <w:numId w:val="0"/>
        </w:numPr>
        <w:spacing w:line="560" w:lineRule="exact"/>
        <w:rPr>
          <w:rFonts w:hint="eastAsia" w:ascii="仿宋" w:hAnsi="仿宋" w:eastAsia="仿宋" w:cs="仿宋"/>
          <w:b/>
          <w:bCs/>
          <w:color w:val="auto"/>
          <w:sz w:val="32"/>
          <w:szCs w:val="32"/>
          <w:lang w:val="en-US" w:eastAsia="zh-CN"/>
        </w:rPr>
      </w:pPr>
    </w:p>
    <w:p w14:paraId="659C3763">
      <w:pPr>
        <w:numPr>
          <w:ilvl w:val="0"/>
          <w:numId w:val="0"/>
        </w:numPr>
        <w:spacing w:line="560" w:lineRule="exact"/>
        <w:rPr>
          <w:rFonts w:hint="eastAsia" w:ascii="仿宋" w:hAnsi="仿宋" w:eastAsia="仿宋" w:cs="仿宋"/>
          <w:b/>
          <w:bCs/>
          <w:color w:val="auto"/>
          <w:sz w:val="32"/>
          <w:szCs w:val="32"/>
          <w:lang w:val="en-US" w:eastAsia="zh-CN"/>
        </w:rPr>
      </w:pPr>
    </w:p>
    <w:p w14:paraId="0810B193">
      <w:pPr>
        <w:numPr>
          <w:ilvl w:val="0"/>
          <w:numId w:val="0"/>
        </w:numPr>
        <w:spacing w:line="56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附件1：采购需求</w:t>
      </w:r>
    </w:p>
    <w:p w14:paraId="1F5C449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185" w:leftChars="-88" w:firstLine="212" w:firstLineChars="66"/>
        <w:jc w:val="left"/>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lang w:val="en-US" w:eastAsia="zh-CN"/>
        </w:rPr>
        <w:t>项目概况</w:t>
      </w:r>
    </w:p>
    <w:p w14:paraId="1103C035">
      <w:pPr>
        <w:widowControl/>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根据《中华人民共和国环境保护法》、《中华人民共和国固体废物污染环境防治法》、《危险废物联单管理办法》及相关标准和技术规范,须对成都市新津区</w:t>
      </w:r>
      <w:r>
        <w:rPr>
          <w:rFonts w:hint="eastAsia" w:ascii="仿宋" w:hAnsi="仿宋" w:eastAsia="仿宋" w:cs="仿宋"/>
          <w:bCs/>
          <w:color w:val="auto"/>
          <w:sz w:val="28"/>
          <w:szCs w:val="28"/>
          <w:lang w:val="en-US" w:eastAsia="zh-CN"/>
        </w:rPr>
        <w:t>中医医院院区</w:t>
      </w:r>
      <w:r>
        <w:rPr>
          <w:rFonts w:hint="eastAsia" w:ascii="仿宋" w:hAnsi="仿宋" w:eastAsia="仿宋" w:cs="仿宋"/>
          <w:bCs/>
          <w:color w:val="auto"/>
          <w:sz w:val="28"/>
          <w:szCs w:val="28"/>
        </w:rPr>
        <w:t>进行</w:t>
      </w:r>
      <w:r>
        <w:rPr>
          <w:rFonts w:hint="eastAsia" w:ascii="仿宋" w:hAnsi="仿宋" w:eastAsia="仿宋" w:cs="仿宋"/>
          <w:bCs/>
          <w:color w:val="auto"/>
          <w:sz w:val="28"/>
          <w:szCs w:val="28"/>
          <w:lang w:val="en-US" w:eastAsia="zh-CN"/>
        </w:rPr>
        <w:t>淤泥清掏以及</w:t>
      </w:r>
      <w:r>
        <w:rPr>
          <w:rFonts w:hint="eastAsia" w:ascii="仿宋" w:hAnsi="仿宋" w:eastAsia="仿宋" w:cs="仿宋"/>
          <w:bCs/>
          <w:color w:val="auto"/>
          <w:sz w:val="28"/>
          <w:szCs w:val="28"/>
        </w:rPr>
        <w:t>无害化处理。</w:t>
      </w:r>
    </w:p>
    <w:p w14:paraId="44DA54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2"/>
        <w:jc w:val="left"/>
        <w:textAlignment w:val="auto"/>
        <w:rPr>
          <w:rFonts w:hint="eastAsia" w:hAnsi="宋体" w:cs="宋体"/>
          <w:b/>
          <w:color w:val="auto"/>
          <w:sz w:val="32"/>
          <w:szCs w:val="32"/>
          <w:lang w:val="en-US" w:eastAsia="zh-CN"/>
        </w:rPr>
      </w:pPr>
      <w:r>
        <w:rPr>
          <w:rFonts w:hint="eastAsia" w:ascii="宋体" w:hAnsi="宋体" w:eastAsia="宋体" w:cs="宋体"/>
          <w:b/>
          <w:bCs/>
          <w:color w:val="auto"/>
          <w:sz w:val="24"/>
          <w:szCs w:val="24"/>
          <w:highlight w:val="none"/>
        </w:rPr>
        <w:t>★</w:t>
      </w:r>
      <w:r>
        <w:rPr>
          <w:rFonts w:hint="eastAsia" w:ascii="仿宋" w:hAnsi="仿宋" w:eastAsia="仿宋" w:cs="仿宋"/>
          <w:b/>
          <w:bCs w:val="0"/>
          <w:color w:val="auto"/>
          <w:sz w:val="32"/>
          <w:szCs w:val="32"/>
          <w:highlight w:val="none"/>
          <w:lang w:val="en-US" w:eastAsia="zh-CN"/>
        </w:rPr>
        <w:t>二、</w:t>
      </w:r>
      <w:r>
        <w:rPr>
          <w:rFonts w:hint="eastAsia" w:hAnsi="宋体" w:cs="宋体"/>
          <w:b/>
          <w:color w:val="auto"/>
          <w:sz w:val="32"/>
          <w:szCs w:val="32"/>
        </w:rPr>
        <w:t>供应商</w:t>
      </w:r>
      <w:r>
        <w:rPr>
          <w:rFonts w:hint="eastAsia" w:hAnsi="宋体" w:cs="宋体"/>
          <w:b/>
          <w:color w:val="auto"/>
          <w:sz w:val="32"/>
          <w:szCs w:val="32"/>
          <w:lang w:val="en-US" w:eastAsia="zh-CN"/>
        </w:rPr>
        <w:t>资质要求</w:t>
      </w:r>
    </w:p>
    <w:p w14:paraId="2D196679">
      <w:pPr>
        <w:widowControl/>
        <w:spacing w:line="460" w:lineRule="exact"/>
        <w:ind w:firstLine="560" w:firstLineChars="200"/>
        <w:rPr>
          <w:rFonts w:hint="default" w:ascii="仿宋" w:hAnsi="仿宋" w:eastAsia="仿宋" w:cs="仿宋"/>
          <w:bCs/>
          <w:color w:val="auto"/>
          <w:sz w:val="28"/>
          <w:szCs w:val="28"/>
          <w:lang w:val="en-US" w:eastAsia="zh-CN"/>
        </w:rPr>
      </w:pPr>
      <w:r>
        <w:rPr>
          <w:rFonts w:hint="default" w:ascii="仿宋" w:hAnsi="仿宋" w:eastAsia="仿宋" w:cs="仿宋"/>
          <w:bCs/>
          <w:color w:val="auto"/>
          <w:sz w:val="28"/>
          <w:szCs w:val="28"/>
          <w:lang w:val="en-US" w:eastAsia="zh-CN"/>
        </w:rPr>
        <w:t>1.具有有效的《危险废物经营许可证》且核准经营的危险废物类别：HW01医疗废</w:t>
      </w:r>
      <w:r>
        <w:rPr>
          <w:rFonts w:hint="eastAsia" w:ascii="仿宋" w:hAnsi="仿宋" w:eastAsia="仿宋" w:cs="仿宋"/>
          <w:bCs/>
          <w:color w:val="auto"/>
          <w:sz w:val="28"/>
          <w:szCs w:val="28"/>
          <w:lang w:val="en-US" w:eastAsia="zh-CN"/>
        </w:rPr>
        <w:t>。（提供资质复印件）</w:t>
      </w:r>
    </w:p>
    <w:p w14:paraId="57DC880C">
      <w:pPr>
        <w:widowControl/>
        <w:spacing w:line="460" w:lineRule="exact"/>
        <w:ind w:firstLine="560" w:firstLineChars="200"/>
        <w:rPr>
          <w:rFonts w:hint="eastAsia" w:ascii="仿宋" w:hAnsi="仿宋" w:eastAsia="仿宋" w:cs="仿宋"/>
          <w:bCs/>
          <w:color w:val="auto"/>
          <w:sz w:val="28"/>
          <w:szCs w:val="28"/>
          <w:lang w:val="en-US" w:eastAsia="zh-CN"/>
        </w:rPr>
      </w:pPr>
      <w:r>
        <w:rPr>
          <w:rFonts w:hint="default" w:ascii="仿宋" w:hAnsi="仿宋" w:eastAsia="仿宋" w:cs="仿宋"/>
          <w:bCs/>
          <w:color w:val="auto"/>
          <w:sz w:val="28"/>
          <w:szCs w:val="28"/>
          <w:lang w:val="en-US" w:eastAsia="zh-CN"/>
        </w:rPr>
        <w:t>2.具有道路运输经营许可证（含医疗废物运输）或委托的物流公司应具有专业危险废物运输车辆及运输资质（含医疗废物运输）。</w:t>
      </w:r>
      <w:r>
        <w:rPr>
          <w:rFonts w:hint="eastAsia" w:ascii="仿宋" w:hAnsi="仿宋" w:eastAsia="仿宋" w:cs="仿宋"/>
          <w:bCs/>
          <w:color w:val="auto"/>
          <w:sz w:val="28"/>
          <w:szCs w:val="28"/>
          <w:lang w:val="en-US" w:eastAsia="zh-CN"/>
        </w:rPr>
        <w:t>（提供相关资质复印件，及委托物流公司的合同）</w:t>
      </w:r>
    </w:p>
    <w:p w14:paraId="072F3DC4">
      <w:pPr>
        <w:pStyle w:val="2"/>
        <w:rPr>
          <w:rFonts w:hint="eastAsia" w:ascii="Times New Roman" w:hAnsi="宋体" w:eastAsia="宋体" w:cs="宋体"/>
          <w:b/>
          <w:color w:val="auto"/>
          <w:kern w:val="2"/>
          <w:sz w:val="32"/>
          <w:szCs w:val="32"/>
          <w:lang w:val="en-US" w:eastAsia="zh-CN" w:bidi="ar-SA"/>
        </w:rPr>
      </w:pPr>
      <w:r>
        <w:rPr>
          <w:rFonts w:hint="eastAsia" w:ascii="宋体" w:hAnsi="宋体" w:eastAsia="宋体" w:cs="宋体"/>
          <w:b/>
          <w:bCs/>
          <w:color w:val="auto"/>
          <w:sz w:val="24"/>
          <w:szCs w:val="24"/>
          <w:highlight w:val="none"/>
        </w:rPr>
        <w:t>★</w:t>
      </w:r>
      <w:r>
        <w:rPr>
          <w:rFonts w:hint="eastAsia" w:ascii="Times New Roman" w:hAnsi="宋体" w:eastAsia="宋体" w:cs="宋体"/>
          <w:b/>
          <w:color w:val="auto"/>
          <w:kern w:val="2"/>
          <w:sz w:val="32"/>
          <w:szCs w:val="32"/>
          <w:lang w:val="en-US" w:eastAsia="zh-CN" w:bidi="ar-SA"/>
        </w:rPr>
        <w:t>三、项目需求、服务要求及配置标准</w:t>
      </w:r>
    </w:p>
    <w:p w14:paraId="1723B8DE">
      <w:pPr>
        <w:pStyle w:val="14"/>
        <w:keepNext w:val="0"/>
        <w:keepLines w:val="0"/>
        <w:pageBreakBefore w:val="0"/>
        <w:widowControl/>
        <w:kinsoku/>
        <w:wordWrap/>
        <w:overflowPunct/>
        <w:topLinePunct/>
        <w:autoSpaceDE/>
        <w:autoSpaceDN/>
        <w:bidi w:val="0"/>
        <w:adjustRightInd w:val="0"/>
        <w:snapToGrid w:val="0"/>
        <w:spacing w:line="360" w:lineRule="auto"/>
        <w:ind w:firstLine="560" w:firstLineChars="200"/>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1.供应商能依照国家法律法规的要求完成淤泥清掏及处置，包括不限于（供应商对污水处理池体清掏、池内去污消毒、污泥脱水干化（含水率≤30%）、污泥消毒、污泥除臭、污泥包装、污泥无害化处置、协助采购人完成危险废物环保手续等），完成后按环保要求进行申报、备案工作，并于无废四川系统填写相关计划、联单，提交相关工作资料给采购人备案。</w:t>
      </w:r>
    </w:p>
    <w:p w14:paraId="5077E9C0">
      <w:pPr>
        <w:pStyle w:val="14"/>
        <w:keepNext w:val="0"/>
        <w:keepLines w:val="0"/>
        <w:pageBreakBefore w:val="0"/>
        <w:widowControl/>
        <w:kinsoku/>
        <w:wordWrap/>
        <w:overflowPunct/>
        <w:topLinePunct/>
        <w:autoSpaceDE/>
        <w:autoSpaceDN/>
        <w:bidi w:val="0"/>
        <w:adjustRightInd w:val="0"/>
        <w:snapToGrid w:val="0"/>
        <w:spacing w:line="360" w:lineRule="auto"/>
        <w:ind w:firstLine="560" w:firstLineChars="200"/>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2.供应商应配备不少于2名专职转运人员，负责称重和搬运工作。着装统一，佩戴防护手套和口罩，自备称重和院内转运工具。</w:t>
      </w:r>
    </w:p>
    <w:p w14:paraId="234F4112">
      <w:pPr>
        <w:pStyle w:val="14"/>
        <w:keepNext w:val="0"/>
        <w:keepLines w:val="0"/>
        <w:pageBreakBefore w:val="0"/>
        <w:widowControl/>
        <w:kinsoku/>
        <w:wordWrap/>
        <w:overflowPunct/>
        <w:topLinePunct/>
        <w:autoSpaceDE/>
        <w:autoSpaceDN/>
        <w:bidi w:val="0"/>
        <w:adjustRightInd w:val="0"/>
        <w:snapToGrid w:val="0"/>
        <w:spacing w:line="360" w:lineRule="auto"/>
        <w:ind w:firstLine="560" w:firstLineChars="200"/>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3.转运时必须沿医院指定通道内进行转运（供应商可提前来院考察路线），转运完成后由供应商负责现场清洁卫生。</w:t>
      </w:r>
    </w:p>
    <w:p w14:paraId="32800C9B">
      <w:pPr>
        <w:pStyle w:val="14"/>
        <w:keepNext w:val="0"/>
        <w:keepLines w:val="0"/>
        <w:pageBreakBefore w:val="0"/>
        <w:widowControl/>
        <w:kinsoku/>
        <w:wordWrap/>
        <w:overflowPunct/>
        <w:topLinePunct/>
        <w:autoSpaceDE/>
        <w:autoSpaceDN/>
        <w:bidi w:val="0"/>
        <w:adjustRightInd w:val="0"/>
        <w:snapToGrid w:val="0"/>
        <w:spacing w:line="360" w:lineRule="auto"/>
        <w:ind w:firstLine="560" w:firstLineChars="200"/>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4.供应商签订合同后，应及时与采购方协商清掏及处置时间，淤泥清掏工作完成后48小时内对淤泥安排转运处置。</w:t>
      </w:r>
    </w:p>
    <w:p w14:paraId="7DD8AE4D">
      <w:pPr>
        <w:keepNext w:val="0"/>
        <w:keepLines w:val="0"/>
        <w:pageBreakBefore w:val="0"/>
        <w:widowControl/>
        <w:kinsoku/>
        <w:wordWrap/>
        <w:overflowPunct/>
        <w:autoSpaceDE/>
        <w:autoSpaceDN/>
        <w:bidi w:val="0"/>
        <w:adjustRightInd w:val="0"/>
        <w:snapToGrid w:val="0"/>
        <w:spacing w:line="360" w:lineRule="auto"/>
        <w:ind w:firstLine="560" w:firstLineChars="200"/>
        <w:textAlignment w:val="auto"/>
        <w:rPr>
          <w:rFonts w:hint="eastAsia"/>
          <w:color w:val="auto"/>
          <w:lang w:val="en-US" w:eastAsia="zh-CN"/>
        </w:rPr>
      </w:pPr>
      <w:r>
        <w:rPr>
          <w:rFonts w:hint="eastAsia" w:ascii="仿宋" w:hAnsi="仿宋" w:eastAsia="仿宋" w:cs="仿宋"/>
          <w:bCs/>
          <w:color w:val="auto"/>
          <w:kern w:val="2"/>
          <w:sz w:val="28"/>
          <w:szCs w:val="28"/>
          <w:lang w:val="en-US" w:eastAsia="zh-CN" w:bidi="ar-SA"/>
        </w:rPr>
        <w:t>5.运输车辆及相关驾乘人员应符合国家相关法规。【至少提供一辆运输车及负责运输人员的资料，否则按无效投标文件处理。并提供车辆的行驶证及相应车辆驾驶人员的驾驶证和押运员的《危险货物押运员证》）,所有证件需在有效期内】。</w:t>
      </w:r>
    </w:p>
    <w:p w14:paraId="75707191">
      <w:pPr>
        <w:pStyle w:val="14"/>
        <w:keepNext w:val="0"/>
        <w:keepLines w:val="0"/>
        <w:pageBreakBefore w:val="0"/>
        <w:widowControl/>
        <w:kinsoku/>
        <w:wordWrap/>
        <w:overflowPunct/>
        <w:topLinePunct/>
        <w:autoSpaceDE/>
        <w:autoSpaceDN/>
        <w:bidi w:val="0"/>
        <w:adjustRightInd w:val="0"/>
        <w:snapToGrid w:val="0"/>
        <w:spacing w:line="360" w:lineRule="auto"/>
        <w:ind w:firstLine="560" w:firstLineChars="200"/>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6.淤泥及废渣等须按相关要求运至弃场，相关场地由供应商自行考虑并提供，运输过程中须保证采用全封闭载货汽车运输，避免淤泥洒落环境卫生，防止二次污染。因泄露的淤泥及废渣造成环境污染、财产损失或人员伤亡的，由供应商承担全部责任。</w:t>
      </w:r>
    </w:p>
    <w:p w14:paraId="75C1D104">
      <w:pPr>
        <w:pStyle w:val="14"/>
        <w:keepNext w:val="0"/>
        <w:keepLines w:val="0"/>
        <w:pageBreakBefore w:val="0"/>
        <w:widowControl/>
        <w:kinsoku/>
        <w:wordWrap/>
        <w:overflowPunct/>
        <w:topLinePunct/>
        <w:autoSpaceDE/>
        <w:autoSpaceDN/>
        <w:bidi w:val="0"/>
        <w:adjustRightInd w:val="0"/>
        <w:snapToGrid w:val="0"/>
        <w:spacing w:line="360" w:lineRule="auto"/>
        <w:ind w:firstLine="560" w:firstLineChars="200"/>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7.转运出医院的医疗废物由处置公司按照符合国家环保要求的方式运送至指定区域并进行无害化处置。</w:t>
      </w:r>
    </w:p>
    <w:p w14:paraId="7A06B558">
      <w:pPr>
        <w:pStyle w:val="14"/>
        <w:keepNext w:val="0"/>
        <w:keepLines w:val="0"/>
        <w:pageBreakBefore w:val="0"/>
        <w:widowControl/>
        <w:kinsoku/>
        <w:wordWrap/>
        <w:overflowPunct/>
        <w:topLinePunct/>
        <w:autoSpaceDE/>
        <w:autoSpaceDN/>
        <w:bidi w:val="0"/>
        <w:adjustRightInd w:val="0"/>
        <w:snapToGrid w:val="0"/>
        <w:spacing w:line="360" w:lineRule="auto"/>
        <w:ind w:firstLine="560" w:firstLineChars="200"/>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8.安全责任：施工按照《中华人民共和国安全生产法》《有限空间作业安全指导手册》要求，遵循先通风、后检测、再作业原则，严禁不按相关文件要求在无人监护下进行施工作业。项目实施过程中做好相应安全措施及现场警示工作，施工作业过程必须由监督人员实施全程监督。中标人必须按照国家法律法规要求依法执业严格按照《中华人民共和国环境保护法》、《医疗废物管理条例》、《成都市生态环境局关于进一步加强危险废物转移处置监督管理工作的通知》等规章制度执行。在清掏处置和转运过程中如发生事故、舆情、环保或人身伤亡由供应商承担法律责任和经济责任。</w:t>
      </w:r>
    </w:p>
    <w:p w14:paraId="40D53871">
      <w:pPr>
        <w:spacing w:line="360" w:lineRule="auto"/>
        <w:ind w:firstLine="280" w:firstLineChars="100"/>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9.本项目预算包含了供应商为采购人提供服务期间产生污泥清掏及转运处置的所有费用，包括且不限于：人工费、办公费、服装费、防护耗材费、车辆及工器具费、消毒费、打包装袋费、运输费、保险费、公司管理费、税费、拟获取的利润及其他完成本项目的一切所需费用。采购人无须另向供应商支付其他任何费用，本项目无成本补偿和风险分担。</w:t>
      </w:r>
    </w:p>
    <w:p w14:paraId="66323CE2">
      <w:pPr>
        <w:spacing w:line="360" w:lineRule="auto"/>
        <w:jc w:val="left"/>
        <w:rPr>
          <w:rFonts w:hint="eastAsia" w:ascii="Times New Roman" w:hAnsi="宋体" w:eastAsia="宋体" w:cs="宋体"/>
          <w:b/>
          <w:color w:val="auto"/>
          <w:kern w:val="2"/>
          <w:sz w:val="32"/>
          <w:szCs w:val="32"/>
          <w:lang w:val="en-US" w:eastAsia="zh-CN" w:bidi="ar-SA"/>
        </w:rPr>
      </w:pPr>
      <w:r>
        <w:rPr>
          <w:rFonts w:hint="eastAsia" w:ascii="宋体" w:hAnsi="宋体" w:eastAsia="宋体" w:cs="宋体"/>
          <w:b/>
          <w:bCs/>
          <w:color w:val="auto"/>
          <w:sz w:val="24"/>
          <w:szCs w:val="24"/>
          <w:highlight w:val="none"/>
        </w:rPr>
        <w:t>★</w:t>
      </w:r>
      <w:r>
        <w:rPr>
          <w:rFonts w:hint="eastAsia" w:ascii="Times New Roman" w:hAnsi="宋体" w:eastAsia="宋体" w:cs="宋体"/>
          <w:b/>
          <w:color w:val="auto"/>
          <w:kern w:val="2"/>
          <w:sz w:val="32"/>
          <w:szCs w:val="32"/>
          <w:lang w:val="en-US" w:eastAsia="zh-CN" w:bidi="ar-SA"/>
        </w:rPr>
        <w:t>四、商务及其他要求</w:t>
      </w:r>
    </w:p>
    <w:p w14:paraId="31393FFF">
      <w:pPr>
        <w:pStyle w:val="14"/>
        <w:widowControl/>
        <w:topLinePunct/>
        <w:adjustRightInd w:val="0"/>
        <w:snapToGrid w:val="0"/>
        <w:spacing w:line="360" w:lineRule="auto"/>
        <w:ind w:firstLine="0" w:firstLineChars="0"/>
        <w:rPr>
          <w:rFonts w:hint="eastAsia" w:ascii="仿宋" w:hAnsi="仿宋" w:eastAsia="仿宋" w:cs="仿宋"/>
          <w:bCs/>
          <w:color w:val="auto"/>
          <w:kern w:val="2"/>
          <w:sz w:val="28"/>
          <w:szCs w:val="28"/>
          <w:lang w:val="en-US" w:eastAsia="zh-CN" w:bidi="ar-SA"/>
        </w:rPr>
      </w:pPr>
      <w:r>
        <w:rPr>
          <w:rFonts w:hint="eastAsia"/>
          <w:b/>
          <w:color w:val="auto"/>
          <w:sz w:val="24"/>
        </w:rPr>
        <w:t>1.服务期限：</w:t>
      </w:r>
      <w:r>
        <w:rPr>
          <w:rFonts w:hint="eastAsia" w:ascii="仿宋" w:hAnsi="仿宋" w:eastAsia="仿宋" w:cs="仿宋"/>
          <w:bCs/>
          <w:color w:val="auto"/>
          <w:kern w:val="2"/>
          <w:sz w:val="28"/>
          <w:szCs w:val="28"/>
          <w:lang w:val="en-US" w:eastAsia="zh-CN" w:bidi="ar-SA"/>
        </w:rPr>
        <w:t>三年</w:t>
      </w:r>
    </w:p>
    <w:p w14:paraId="77507048">
      <w:pPr>
        <w:pStyle w:val="14"/>
        <w:widowControl/>
        <w:topLinePunct/>
        <w:adjustRightInd w:val="0"/>
        <w:snapToGrid w:val="0"/>
        <w:spacing w:line="360" w:lineRule="auto"/>
        <w:ind w:firstLine="0" w:firstLineChars="0"/>
        <w:rPr>
          <w:rFonts w:hint="eastAsia" w:ascii="仿宋" w:hAnsi="仿宋" w:eastAsia="仿宋" w:cs="仿宋"/>
          <w:bCs/>
          <w:color w:val="auto"/>
          <w:kern w:val="2"/>
          <w:sz w:val="28"/>
          <w:szCs w:val="28"/>
          <w:lang w:val="en-US" w:eastAsia="zh-CN" w:bidi="ar-SA"/>
        </w:rPr>
      </w:pPr>
      <w:r>
        <w:rPr>
          <w:rFonts w:hint="eastAsia"/>
          <w:b/>
          <w:color w:val="auto"/>
          <w:sz w:val="24"/>
        </w:rPr>
        <w:t>2.服务地点</w:t>
      </w:r>
      <w:r>
        <w:rPr>
          <w:rFonts w:hint="eastAsia"/>
          <w:bCs/>
          <w:color w:val="auto"/>
          <w:sz w:val="24"/>
        </w:rPr>
        <w:t>：</w:t>
      </w:r>
      <w:r>
        <w:rPr>
          <w:rFonts w:hint="eastAsia" w:ascii="仿宋" w:hAnsi="仿宋" w:eastAsia="仿宋" w:cs="仿宋"/>
          <w:bCs/>
          <w:color w:val="auto"/>
          <w:kern w:val="2"/>
          <w:sz w:val="28"/>
          <w:szCs w:val="28"/>
          <w:lang w:val="en-US" w:eastAsia="zh-CN" w:bidi="ar-SA"/>
        </w:rPr>
        <w:t>采购人指定地点。</w:t>
      </w:r>
    </w:p>
    <w:p w14:paraId="63F08479">
      <w:pPr>
        <w:pStyle w:val="14"/>
        <w:widowControl/>
        <w:topLinePunct/>
        <w:adjustRightInd w:val="0"/>
        <w:snapToGrid w:val="0"/>
        <w:spacing w:line="360" w:lineRule="auto"/>
        <w:ind w:firstLine="0" w:firstLineChars="0"/>
        <w:rPr>
          <w:rFonts w:hint="eastAsia" w:ascii="仿宋" w:hAnsi="仿宋" w:eastAsia="仿宋" w:cs="仿宋"/>
          <w:bCs/>
          <w:color w:val="auto"/>
          <w:kern w:val="2"/>
          <w:sz w:val="28"/>
          <w:szCs w:val="28"/>
          <w:lang w:val="en-US" w:eastAsia="zh-CN" w:bidi="ar-SA"/>
        </w:rPr>
      </w:pPr>
      <w:r>
        <w:rPr>
          <w:rFonts w:hint="eastAsia"/>
          <w:b/>
          <w:color w:val="auto"/>
          <w:sz w:val="24"/>
        </w:rPr>
        <w:t>3.付款方式：</w:t>
      </w:r>
      <w:r>
        <w:rPr>
          <w:rFonts w:hint="eastAsia" w:ascii="仿宋" w:hAnsi="仿宋" w:eastAsia="仿宋" w:cs="仿宋"/>
          <w:bCs/>
          <w:color w:val="auto"/>
          <w:kern w:val="2"/>
          <w:sz w:val="28"/>
          <w:szCs w:val="28"/>
          <w:lang w:val="en-US" w:eastAsia="zh-CN" w:bidi="ar-SA"/>
        </w:rPr>
        <w:t>合同签订及验收合格后，采购人收到投标人提供的正式合法等额有效完税发票，每次付款金额为实际总量（顿）×每吨报价单价。</w:t>
      </w:r>
    </w:p>
    <w:p w14:paraId="6182E349">
      <w:pPr>
        <w:pStyle w:val="14"/>
        <w:widowControl/>
        <w:topLinePunct/>
        <w:adjustRightInd w:val="0"/>
        <w:snapToGrid w:val="0"/>
        <w:spacing w:line="360" w:lineRule="auto"/>
        <w:ind w:firstLine="0" w:firstLineChars="0"/>
        <w:rPr>
          <w:rFonts w:hint="eastAsia" w:ascii="仿宋" w:hAnsi="仿宋" w:eastAsia="仿宋" w:cs="仿宋"/>
          <w:color w:val="auto"/>
          <w:sz w:val="28"/>
          <w:szCs w:val="28"/>
          <w:lang w:val="en-US" w:eastAsia="zh-CN"/>
        </w:rPr>
      </w:pPr>
      <w:r>
        <w:rPr>
          <w:rFonts w:hint="eastAsia" w:ascii="仿宋" w:hAnsi="仿宋" w:eastAsia="仿宋" w:cs="仿宋"/>
          <w:b/>
          <w:bCs w:val="0"/>
          <w:color w:val="auto"/>
          <w:kern w:val="2"/>
          <w:sz w:val="28"/>
          <w:szCs w:val="28"/>
          <w:lang w:val="en-US" w:eastAsia="zh-CN" w:bidi="ar-SA"/>
        </w:rPr>
        <w:t>4.</w:t>
      </w:r>
      <w:r>
        <w:rPr>
          <w:rFonts w:hint="eastAsia" w:ascii="仿宋" w:hAnsi="仿宋" w:eastAsia="仿宋" w:cs="仿宋"/>
          <w:b/>
          <w:bCs w:val="0"/>
          <w:color w:val="auto"/>
          <w:sz w:val="28"/>
          <w:szCs w:val="28"/>
          <w:lang w:val="en-US" w:eastAsia="zh-CN"/>
        </w:rPr>
        <w:t>验收标准及方法</w:t>
      </w:r>
      <w:r>
        <w:rPr>
          <w:rFonts w:hint="eastAsia" w:ascii="仿宋" w:hAnsi="仿宋" w:eastAsia="仿宋" w:cs="仿宋"/>
          <w:color w:val="auto"/>
          <w:sz w:val="28"/>
          <w:szCs w:val="28"/>
          <w:lang w:val="en-US" w:eastAsia="zh-CN"/>
        </w:rPr>
        <w:t>：</w:t>
      </w:r>
    </w:p>
    <w:p w14:paraId="2D99136F">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1）履约验收主体：采购人。</w:t>
      </w:r>
    </w:p>
    <w:p w14:paraId="5788ADDB">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2）履约验收方式：由采购人组织相关专业人员进行验收。</w:t>
      </w:r>
    </w:p>
    <w:p w14:paraId="087ECD71">
      <w:pPr>
        <w:pStyle w:val="14"/>
        <w:widowControl/>
        <w:topLinePunct/>
        <w:adjustRightInd w:val="0"/>
        <w:snapToGrid w:val="0"/>
        <w:spacing w:line="360" w:lineRule="auto"/>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3）履约验收内容：本项目验收由采购人组织有关专业人员按采购文件所列的各项要求、竞标人响应文件内容及承诺，签订的合同及验收所必须具备的其他材料进行验收。</w:t>
      </w:r>
    </w:p>
    <w:p w14:paraId="1D16FBC9">
      <w:pPr>
        <w:pStyle w:val="14"/>
        <w:widowControl/>
        <w:topLinePunct/>
        <w:adjustRightInd w:val="0"/>
        <w:snapToGrid w:val="0"/>
        <w:spacing w:line="360" w:lineRule="auto"/>
        <w:ind w:firstLine="0" w:firstLineChars="0"/>
        <w:rPr>
          <w:rFonts w:hint="eastAsia"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lang w:val="en-US" w:eastAsia="zh-CN"/>
        </w:rPr>
        <w:t>5.其他要求</w:t>
      </w:r>
    </w:p>
    <w:p w14:paraId="15C62218">
      <w:pPr>
        <w:pStyle w:val="14"/>
        <w:widowControl/>
        <w:topLinePunct/>
        <w:adjustRightInd w:val="0"/>
        <w:snapToGrid w:val="0"/>
        <w:spacing w:line="360" w:lineRule="auto"/>
        <w:ind w:firstLine="0" w:firstLineChars="0"/>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5.1供应商报价包含完成本项目所需的一切费用。供应商应根据本项目的实际与自身情况，并充分考虑不确定性因素可能导致的风险。若因供应商原因造成的漏报、错报而导致本项目无法履行的，由供应商负责，采购人不承担任何费用。</w:t>
      </w:r>
    </w:p>
    <w:p w14:paraId="6F609B9C">
      <w:pPr>
        <w:pStyle w:val="14"/>
        <w:widowControl/>
        <w:topLinePunct/>
        <w:adjustRightInd w:val="0"/>
        <w:snapToGrid w:val="0"/>
        <w:spacing w:line="360" w:lineRule="auto"/>
        <w:ind w:firstLine="0" w:firstLineChars="0"/>
        <w:rPr>
          <w:rFonts w:hint="default"/>
          <w:color w:val="auto"/>
          <w:lang w:val="en-US"/>
        </w:rPr>
      </w:pPr>
      <w:r>
        <w:rPr>
          <w:rFonts w:hint="eastAsia" w:ascii="仿宋" w:hAnsi="仿宋" w:eastAsia="仿宋" w:cs="仿宋"/>
          <w:bCs/>
          <w:color w:val="auto"/>
          <w:kern w:val="2"/>
          <w:sz w:val="28"/>
          <w:szCs w:val="28"/>
          <w:lang w:val="en-US" w:eastAsia="zh-CN" w:bidi="ar-SA"/>
        </w:rPr>
        <w:t>5.2 发生重大突发公共卫生事件时，供应商须按上级主管部门相关文件要求对危险废物及时处置。</w:t>
      </w:r>
    </w:p>
    <w:bookmarkEnd w:id="1"/>
    <w:bookmarkEnd w:id="2"/>
    <w:p w14:paraId="7E251FF6">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bCs/>
          <w:color w:val="auto"/>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以上带★号条款为实质性要求。</w:t>
      </w:r>
    </w:p>
    <w:p w14:paraId="4244C27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本项目所涉及的所有国家标准、地方标准、行业标准等如有最新的标准以最新标准为准。</w:t>
      </w:r>
    </w:p>
    <w:p w14:paraId="466D57A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color w:val="auto"/>
          <w:sz w:val="24"/>
          <w:szCs w:val="24"/>
          <w:highlight w:val="none"/>
          <w:lang w:val="en-US" w:eastAsia="zh-CN"/>
        </w:rPr>
      </w:pPr>
    </w:p>
    <w:p w14:paraId="3E59B08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color w:val="auto"/>
          <w:sz w:val="24"/>
          <w:szCs w:val="24"/>
          <w:highlight w:val="none"/>
          <w:lang w:val="en-US" w:eastAsia="zh-CN"/>
        </w:rPr>
      </w:pPr>
    </w:p>
    <w:p w14:paraId="7D7D32A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color w:val="auto"/>
          <w:sz w:val="24"/>
          <w:szCs w:val="24"/>
          <w:highlight w:val="none"/>
          <w:lang w:val="en-US" w:eastAsia="zh-CN"/>
        </w:rPr>
      </w:pPr>
    </w:p>
    <w:p w14:paraId="6BF4244D">
      <w:pPr>
        <w:rPr>
          <w:rFonts w:hint="eastAsia"/>
          <w:color w:val="auto"/>
          <w:lang w:val="en-US" w:eastAsia="zh-CN"/>
        </w:rPr>
      </w:pPr>
      <w:r>
        <w:rPr>
          <w:rFonts w:hint="eastAsia"/>
          <w:color w:val="auto"/>
          <w:lang w:val="en-US" w:eastAsia="zh-CN"/>
        </w:rPr>
        <w:br w:type="page"/>
      </w:r>
    </w:p>
    <w:p w14:paraId="5CB73D77">
      <w:pPr>
        <w:pStyle w:val="5"/>
        <w:rPr>
          <w:rFonts w:hint="eastAsia"/>
          <w:color w:val="auto"/>
          <w:lang w:val="en-US" w:eastAsia="zh-CN"/>
        </w:rPr>
      </w:pPr>
    </w:p>
    <w:p w14:paraId="2D3CDA3D">
      <w:pPr>
        <w:spacing w:line="360" w:lineRule="auto"/>
        <w:outlineLvl w:val="0"/>
        <w:rPr>
          <w:rFonts w:hint="eastAsia" w:ascii="Calibri" w:hAnsi="Calibri"/>
          <w:b/>
          <w:bCs/>
          <w:color w:val="auto"/>
          <w:sz w:val="32"/>
          <w:szCs w:val="32"/>
          <w:lang w:val="en-US" w:eastAsia="zh-CN"/>
        </w:rPr>
      </w:pPr>
      <w:r>
        <w:rPr>
          <w:rFonts w:hint="eastAsia" w:ascii="Calibri" w:hAnsi="Calibri"/>
          <w:b/>
          <w:bCs/>
          <w:color w:val="auto"/>
          <w:sz w:val="32"/>
          <w:szCs w:val="32"/>
        </w:rPr>
        <w:t>附件2：报价</w:t>
      </w:r>
      <w:r>
        <w:rPr>
          <w:rFonts w:hint="eastAsia" w:ascii="Calibri" w:hAnsi="Calibri"/>
          <w:b/>
          <w:bCs/>
          <w:color w:val="auto"/>
          <w:sz w:val="32"/>
          <w:szCs w:val="32"/>
          <w:lang w:val="en-US" w:eastAsia="zh-CN"/>
        </w:rPr>
        <w:t>格式</w:t>
      </w:r>
    </w:p>
    <w:p w14:paraId="09C2207C">
      <w:pPr>
        <w:pStyle w:val="5"/>
        <w:rPr>
          <w:rFonts w:hint="eastAsia"/>
          <w:color w:val="auto"/>
          <w:lang w:val="en-US" w:eastAsia="zh-CN"/>
        </w:rPr>
      </w:pPr>
    </w:p>
    <w:tbl>
      <w:tblPr>
        <w:tblStyle w:val="10"/>
        <w:tblW w:w="8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5"/>
        <w:gridCol w:w="1864"/>
        <w:gridCol w:w="1215"/>
        <w:gridCol w:w="1988"/>
      </w:tblGrid>
      <w:tr w14:paraId="069B6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459" w:type="dxa"/>
            <w:gridSpan w:val="2"/>
            <w:noWrap w:val="0"/>
            <w:vAlign w:val="center"/>
          </w:tcPr>
          <w:p w14:paraId="18A1F0F6">
            <w:pPr>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项目名称</w:t>
            </w:r>
          </w:p>
        </w:tc>
        <w:tc>
          <w:tcPr>
            <w:tcW w:w="1215" w:type="dxa"/>
            <w:noWrap w:val="0"/>
            <w:vAlign w:val="center"/>
          </w:tcPr>
          <w:p w14:paraId="4C98E31B">
            <w:pPr>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单位</w:t>
            </w:r>
          </w:p>
        </w:tc>
        <w:tc>
          <w:tcPr>
            <w:tcW w:w="1988" w:type="dxa"/>
            <w:noWrap w:val="0"/>
            <w:vAlign w:val="center"/>
          </w:tcPr>
          <w:p w14:paraId="47C764B4">
            <w:pPr>
              <w:jc w:val="center"/>
              <w:rPr>
                <w:rFonts w:hint="default"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单价（元/吨）</w:t>
            </w:r>
          </w:p>
        </w:tc>
      </w:tr>
      <w:tr w14:paraId="46F5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5459" w:type="dxa"/>
            <w:gridSpan w:val="2"/>
            <w:noWrap w:val="0"/>
            <w:vAlign w:val="center"/>
          </w:tcPr>
          <w:p w14:paraId="2635E9EE">
            <w:pPr>
              <w:jc w:val="center"/>
              <w:rPr>
                <w:rFonts w:hint="default" w:ascii="仿宋" w:hAnsi="仿宋" w:eastAsia="仿宋" w:cs="Times New Roman"/>
                <w:color w:val="auto"/>
                <w:kern w:val="2"/>
                <w:sz w:val="28"/>
                <w:szCs w:val="28"/>
                <w:lang w:val="en-US" w:eastAsia="zh-CN" w:bidi="ar-SA"/>
              </w:rPr>
            </w:pPr>
            <w:r>
              <w:rPr>
                <w:rFonts w:hint="default" w:ascii="仿宋" w:hAnsi="仿宋" w:eastAsia="仿宋" w:cs="Times New Roman"/>
                <w:color w:val="auto"/>
                <w:kern w:val="2"/>
                <w:sz w:val="28"/>
                <w:szCs w:val="28"/>
                <w:lang w:val="en-US" w:eastAsia="zh-CN" w:bidi="ar-SA"/>
              </w:rPr>
              <w:t>成都市新津区中医医院</w:t>
            </w:r>
          </w:p>
          <w:p w14:paraId="3A32DB84">
            <w:pPr>
              <w:jc w:val="center"/>
              <w:rPr>
                <w:rFonts w:hint="default" w:ascii="仿宋" w:hAnsi="仿宋" w:eastAsia="仿宋" w:cs="Times New Roman"/>
                <w:color w:val="auto"/>
                <w:kern w:val="2"/>
                <w:sz w:val="28"/>
                <w:szCs w:val="28"/>
                <w:lang w:val="en-US" w:eastAsia="zh-CN" w:bidi="ar-SA"/>
              </w:rPr>
            </w:pPr>
            <w:r>
              <w:rPr>
                <w:rFonts w:hint="default" w:ascii="仿宋" w:hAnsi="仿宋" w:eastAsia="仿宋" w:cs="Times New Roman"/>
                <w:color w:val="auto"/>
                <w:kern w:val="2"/>
                <w:sz w:val="28"/>
                <w:szCs w:val="28"/>
                <w:lang w:val="en-US" w:eastAsia="zh-CN" w:bidi="ar-SA"/>
              </w:rPr>
              <w:t>淤泥清掏及处置服务项目</w:t>
            </w:r>
            <w:r>
              <w:rPr>
                <w:rFonts w:hint="eastAsia" w:ascii="仿宋" w:hAnsi="仿宋" w:eastAsia="仿宋" w:cs="Times New Roman"/>
                <w:color w:val="auto"/>
                <w:kern w:val="2"/>
                <w:sz w:val="28"/>
                <w:szCs w:val="28"/>
                <w:lang w:val="en-US" w:eastAsia="zh-CN" w:bidi="ar-SA"/>
              </w:rPr>
              <w:t>（二次）</w:t>
            </w:r>
          </w:p>
        </w:tc>
        <w:tc>
          <w:tcPr>
            <w:tcW w:w="1215" w:type="dxa"/>
            <w:noWrap w:val="0"/>
            <w:vAlign w:val="center"/>
          </w:tcPr>
          <w:p w14:paraId="41D06AF7">
            <w:pPr>
              <w:jc w:val="center"/>
              <w:rPr>
                <w:rFonts w:hint="default"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吨</w:t>
            </w:r>
          </w:p>
        </w:tc>
        <w:tc>
          <w:tcPr>
            <w:tcW w:w="1988" w:type="dxa"/>
            <w:noWrap w:val="0"/>
            <w:vAlign w:val="center"/>
          </w:tcPr>
          <w:p w14:paraId="5A4C76B1">
            <w:pPr>
              <w:jc w:val="center"/>
              <w:rPr>
                <w:rFonts w:hint="eastAsia" w:ascii="仿宋" w:hAnsi="仿宋" w:eastAsia="仿宋" w:cs="Times New Roman"/>
                <w:color w:val="auto"/>
                <w:kern w:val="2"/>
                <w:sz w:val="28"/>
                <w:szCs w:val="28"/>
                <w:lang w:val="en-US" w:eastAsia="zh-CN" w:bidi="ar-SA"/>
              </w:rPr>
            </w:pPr>
          </w:p>
        </w:tc>
      </w:tr>
      <w:tr w14:paraId="25C0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595" w:type="dxa"/>
            <w:noWrap w:val="0"/>
            <w:vAlign w:val="center"/>
          </w:tcPr>
          <w:p w14:paraId="26052FDE">
            <w:pPr>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ab/>
            </w:r>
            <w:r>
              <w:rPr>
                <w:rFonts w:hint="eastAsia" w:ascii="仿宋" w:hAnsi="仿宋" w:eastAsia="仿宋" w:cs="Times New Roman"/>
                <w:color w:val="auto"/>
                <w:kern w:val="2"/>
                <w:sz w:val="28"/>
                <w:szCs w:val="28"/>
                <w:lang w:val="en-US" w:eastAsia="zh-CN" w:bidi="ar-SA"/>
              </w:rPr>
              <w:t>合计大写（万元）</w:t>
            </w:r>
          </w:p>
        </w:tc>
        <w:tc>
          <w:tcPr>
            <w:tcW w:w="5067" w:type="dxa"/>
            <w:gridSpan w:val="3"/>
            <w:noWrap w:val="0"/>
            <w:vAlign w:val="center"/>
          </w:tcPr>
          <w:p w14:paraId="614C716F">
            <w:pPr>
              <w:jc w:val="center"/>
              <w:rPr>
                <w:rFonts w:hint="default" w:ascii="仿宋" w:hAnsi="仿宋" w:eastAsia="仿宋" w:cs="Times New Roman"/>
                <w:color w:val="auto"/>
                <w:kern w:val="2"/>
                <w:sz w:val="28"/>
                <w:szCs w:val="28"/>
                <w:lang w:val="en-US" w:eastAsia="zh-CN" w:bidi="ar-SA"/>
              </w:rPr>
            </w:pPr>
          </w:p>
        </w:tc>
      </w:tr>
    </w:tbl>
    <w:p w14:paraId="7FB656B0">
      <w:pPr>
        <w:keepNext w:val="0"/>
        <w:keepLines w:val="0"/>
        <w:widowControl/>
        <w:suppressLineNumbers w:val="0"/>
        <w:jc w:val="left"/>
        <w:textAlignment w:val="top"/>
        <w:rPr>
          <w:rFonts w:hint="eastAsia" w:ascii="等线" w:hAnsi="等线" w:eastAsia="等线" w:cs="等线"/>
          <w:i w:val="0"/>
          <w:iCs w:val="0"/>
          <w:color w:val="auto"/>
          <w:kern w:val="0"/>
          <w:sz w:val="22"/>
          <w:szCs w:val="22"/>
          <w:u w:val="none"/>
          <w:lang w:val="en-US" w:eastAsia="zh-CN" w:bidi="ar"/>
        </w:rPr>
      </w:pPr>
    </w:p>
    <w:p w14:paraId="59D0C6F3">
      <w:pPr>
        <w:jc w:val="left"/>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备注：</w:t>
      </w:r>
      <w:r>
        <w:rPr>
          <w:rFonts w:hint="eastAsia" w:ascii="仿宋" w:hAnsi="仿宋" w:eastAsia="仿宋" w:cs="Times New Roman"/>
          <w:b/>
          <w:bCs/>
          <w:color w:val="auto"/>
          <w:kern w:val="2"/>
          <w:sz w:val="28"/>
          <w:szCs w:val="28"/>
          <w:lang w:val="en-US" w:eastAsia="zh-CN" w:bidi="ar-SA"/>
        </w:rPr>
        <w:t>本项目报价是指清掏加处置的单价费用</w:t>
      </w:r>
      <w:r>
        <w:rPr>
          <w:rFonts w:hint="eastAsia" w:ascii="仿宋" w:hAnsi="仿宋" w:eastAsia="仿宋" w:cs="Times New Roman"/>
          <w:color w:val="auto"/>
          <w:kern w:val="2"/>
          <w:sz w:val="28"/>
          <w:szCs w:val="28"/>
          <w:lang w:val="en-US" w:eastAsia="zh-CN" w:bidi="ar-SA"/>
        </w:rPr>
        <w:t>。报价表如有列举项目不全的，各报价公司可以在原表上添项，不能改变原表格内容。报价合计总价在列表末汇总，此报价单须单独密封。</w:t>
      </w:r>
    </w:p>
    <w:p w14:paraId="715CBBC9">
      <w:pPr>
        <w:rPr>
          <w:rFonts w:hint="eastAsia"/>
          <w:color w:val="auto"/>
          <w:lang w:val="en-US" w:eastAsia="zh-CN"/>
        </w:rPr>
      </w:pPr>
      <w:r>
        <w:rPr>
          <w:rFonts w:hint="eastAsia"/>
          <w:color w:val="auto"/>
          <w:lang w:val="en-US" w:eastAsia="zh-CN"/>
        </w:rPr>
        <w:br w:type="page"/>
      </w:r>
    </w:p>
    <w:p w14:paraId="7D539EBD">
      <w:pPr>
        <w:rPr>
          <w:rFonts w:hint="eastAsia"/>
          <w:color w:val="auto"/>
          <w:lang w:val="en-US" w:eastAsia="zh-CN"/>
        </w:rPr>
      </w:pPr>
    </w:p>
    <w:p w14:paraId="344C1411">
      <w:pPr>
        <w:spacing w:line="360" w:lineRule="auto"/>
        <w:outlineLvl w:val="1"/>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附件3：报名登记表</w:t>
      </w:r>
    </w:p>
    <w:p w14:paraId="37AC5681">
      <w:pPr>
        <w:rPr>
          <w:color w:val="auto"/>
        </w:rPr>
      </w:pPr>
    </w:p>
    <w:p w14:paraId="11D5D951">
      <w:pPr>
        <w:jc w:val="center"/>
        <w:rPr>
          <w:rFonts w:ascii="华文中宋" w:hAnsi="华文中宋" w:eastAsia="华文中宋"/>
          <w:b/>
          <w:color w:val="auto"/>
          <w:sz w:val="36"/>
          <w:szCs w:val="36"/>
        </w:rPr>
      </w:pPr>
      <w:r>
        <w:rPr>
          <w:rFonts w:hint="eastAsia" w:ascii="华文中宋" w:hAnsi="华文中宋" w:eastAsia="华文中宋"/>
          <w:b/>
          <w:color w:val="auto"/>
          <w:sz w:val="36"/>
          <w:szCs w:val="36"/>
        </w:rPr>
        <w:t>报名登记表</w:t>
      </w:r>
    </w:p>
    <w:p w14:paraId="49EBDF5A">
      <w:pPr>
        <w:rPr>
          <w:color w:val="auto"/>
        </w:rPr>
      </w:pPr>
    </w:p>
    <w:tbl>
      <w:tblPr>
        <w:tblStyle w:val="10"/>
        <w:tblW w:w="943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0"/>
        <w:gridCol w:w="1980"/>
        <w:gridCol w:w="1440"/>
        <w:gridCol w:w="2592"/>
      </w:tblGrid>
      <w:tr w14:paraId="3D79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0B49088B">
            <w:pPr>
              <w:jc w:val="center"/>
              <w:rPr>
                <w:rFonts w:ascii="仿宋" w:hAnsi="仿宋" w:eastAsia="仿宋"/>
                <w:color w:val="auto"/>
                <w:kern w:val="2"/>
                <w:sz w:val="28"/>
                <w:szCs w:val="28"/>
              </w:rPr>
            </w:pPr>
            <w:r>
              <w:rPr>
                <w:rFonts w:hint="eastAsia"/>
                <w:color w:val="auto"/>
                <w:kern w:val="2"/>
                <w:sz w:val="28"/>
                <w:szCs w:val="28"/>
                <w:lang w:val="en-US" w:eastAsia="zh-CN"/>
              </w:rPr>
              <w:t>*</w:t>
            </w:r>
            <w:r>
              <w:rPr>
                <w:rFonts w:hint="eastAsia" w:ascii="仿宋" w:hAnsi="仿宋" w:eastAsia="仿宋"/>
                <w:color w:val="auto"/>
                <w:kern w:val="2"/>
                <w:sz w:val="28"/>
                <w:szCs w:val="28"/>
              </w:rPr>
              <w:t>报名项目名称（包号）</w:t>
            </w:r>
          </w:p>
        </w:tc>
        <w:tc>
          <w:tcPr>
            <w:tcW w:w="6012" w:type="dxa"/>
            <w:gridSpan w:val="3"/>
            <w:tcBorders>
              <w:top w:val="single" w:color="auto" w:sz="4" w:space="0"/>
              <w:left w:val="single" w:color="auto" w:sz="4" w:space="0"/>
              <w:bottom w:val="single" w:color="auto" w:sz="4" w:space="0"/>
              <w:right w:val="single" w:color="auto" w:sz="4" w:space="0"/>
            </w:tcBorders>
            <w:noWrap w:val="0"/>
            <w:vAlign w:val="center"/>
          </w:tcPr>
          <w:p w14:paraId="45471367">
            <w:pPr>
              <w:jc w:val="center"/>
              <w:rPr>
                <w:rFonts w:hint="default" w:ascii="仿宋" w:hAnsi="仿宋" w:eastAsia="仿宋" w:cs="Times New Roman"/>
                <w:color w:val="auto"/>
                <w:kern w:val="2"/>
                <w:sz w:val="28"/>
                <w:szCs w:val="28"/>
                <w:lang w:val="en-US" w:eastAsia="zh-CN" w:bidi="ar-SA"/>
              </w:rPr>
            </w:pPr>
            <w:r>
              <w:rPr>
                <w:rFonts w:hint="default" w:ascii="仿宋" w:hAnsi="仿宋" w:eastAsia="仿宋" w:cs="Times New Roman"/>
                <w:color w:val="auto"/>
                <w:kern w:val="2"/>
                <w:sz w:val="28"/>
                <w:szCs w:val="28"/>
                <w:lang w:val="en-US" w:eastAsia="zh-CN" w:bidi="ar-SA"/>
              </w:rPr>
              <w:t>成都市新津区中医医院</w:t>
            </w:r>
          </w:p>
          <w:p w14:paraId="7DC9B13D">
            <w:pPr>
              <w:jc w:val="center"/>
              <w:rPr>
                <w:rFonts w:ascii="仿宋" w:hAnsi="仿宋" w:eastAsia="仿宋"/>
                <w:color w:val="auto"/>
                <w:kern w:val="2"/>
                <w:sz w:val="28"/>
                <w:szCs w:val="28"/>
              </w:rPr>
            </w:pPr>
            <w:r>
              <w:rPr>
                <w:rFonts w:hint="default" w:ascii="仿宋" w:hAnsi="仿宋" w:eastAsia="仿宋" w:cs="Times New Roman"/>
                <w:color w:val="auto"/>
                <w:kern w:val="2"/>
                <w:sz w:val="28"/>
                <w:szCs w:val="28"/>
                <w:lang w:val="en-US" w:eastAsia="zh-CN" w:bidi="ar-SA"/>
              </w:rPr>
              <w:t>淤泥清掏及处置服务项目</w:t>
            </w:r>
            <w:r>
              <w:rPr>
                <w:rFonts w:hint="eastAsia" w:ascii="仿宋" w:hAnsi="仿宋" w:eastAsia="仿宋" w:cs="Times New Roman"/>
                <w:color w:val="auto"/>
                <w:kern w:val="2"/>
                <w:sz w:val="28"/>
                <w:szCs w:val="28"/>
                <w:lang w:val="en-US" w:eastAsia="zh-CN" w:bidi="ar-SA"/>
              </w:rPr>
              <w:t>（二次）</w:t>
            </w:r>
          </w:p>
        </w:tc>
      </w:tr>
      <w:tr w14:paraId="3353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46D46F7C">
            <w:pPr>
              <w:ind w:firstLine="280" w:firstLineChars="100"/>
              <w:rPr>
                <w:rFonts w:ascii="仿宋" w:hAnsi="仿宋" w:eastAsia="仿宋"/>
                <w:color w:val="auto"/>
                <w:kern w:val="2"/>
                <w:sz w:val="28"/>
                <w:szCs w:val="28"/>
              </w:rPr>
            </w:pPr>
            <w:r>
              <w:rPr>
                <w:rFonts w:hint="eastAsia"/>
                <w:color w:val="auto"/>
                <w:kern w:val="2"/>
                <w:sz w:val="28"/>
                <w:szCs w:val="28"/>
                <w:lang w:val="en-US" w:eastAsia="zh-CN"/>
              </w:rPr>
              <w:t>*</w:t>
            </w:r>
            <w:r>
              <w:rPr>
                <w:rFonts w:hint="eastAsia" w:ascii="仿宋" w:hAnsi="仿宋" w:eastAsia="仿宋"/>
                <w:color w:val="auto"/>
                <w:kern w:val="2"/>
                <w:sz w:val="28"/>
                <w:szCs w:val="28"/>
              </w:rPr>
              <w:t>报名单位 /个人名称</w:t>
            </w:r>
          </w:p>
          <w:p w14:paraId="36D2E676">
            <w:pPr>
              <w:ind w:firstLine="236" w:firstLineChars="98"/>
              <w:rPr>
                <w:rFonts w:ascii="仿宋" w:hAnsi="仿宋" w:eastAsia="仿宋"/>
                <w:b/>
                <w:color w:val="auto"/>
                <w:kern w:val="2"/>
                <w:sz w:val="24"/>
                <w:szCs w:val="24"/>
              </w:rPr>
            </w:pPr>
            <w:r>
              <w:rPr>
                <w:rFonts w:hint="eastAsia" w:ascii="仿宋" w:hAnsi="仿宋" w:eastAsia="仿宋"/>
                <w:b/>
                <w:color w:val="auto"/>
                <w:kern w:val="2"/>
                <w:sz w:val="24"/>
              </w:rPr>
              <w:t>(统一社会信用代码/税号)</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19673902">
            <w:pPr>
              <w:jc w:val="center"/>
              <w:rPr>
                <w:rFonts w:hint="default" w:ascii="仿宋" w:hAnsi="仿宋" w:eastAsia="仿宋"/>
                <w:color w:val="auto"/>
                <w:kern w:val="2"/>
                <w:sz w:val="28"/>
                <w:szCs w:val="28"/>
                <w:lang w:val="en-US" w:eastAsia="zh-CN"/>
              </w:rPr>
            </w:pPr>
            <w:r>
              <w:rPr>
                <w:rFonts w:hint="eastAsia"/>
                <w:color w:val="auto"/>
                <w:kern w:val="2"/>
                <w:sz w:val="28"/>
                <w:szCs w:val="28"/>
                <w:lang w:val="en-US" w:eastAsia="zh-CN"/>
              </w:rPr>
              <w:t xml:space="preserve">                              （盖章）</w:t>
            </w:r>
          </w:p>
        </w:tc>
      </w:tr>
      <w:tr w14:paraId="1058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67F5B26A">
            <w:pPr>
              <w:jc w:val="center"/>
              <w:rPr>
                <w:rFonts w:ascii="仿宋" w:hAnsi="仿宋" w:eastAsia="仿宋"/>
                <w:color w:val="auto"/>
                <w:kern w:val="2"/>
                <w:sz w:val="28"/>
                <w:szCs w:val="28"/>
              </w:rPr>
            </w:pPr>
            <w:r>
              <w:rPr>
                <w:rFonts w:hint="eastAsia"/>
                <w:color w:val="auto"/>
                <w:kern w:val="2"/>
                <w:sz w:val="28"/>
                <w:szCs w:val="28"/>
                <w:lang w:val="en-US" w:eastAsia="zh-CN"/>
              </w:rPr>
              <w:t>*</w:t>
            </w:r>
            <w:r>
              <w:rPr>
                <w:rFonts w:hint="eastAsia" w:ascii="仿宋" w:hAnsi="仿宋" w:eastAsia="仿宋"/>
                <w:color w:val="auto"/>
                <w:kern w:val="2"/>
                <w:sz w:val="28"/>
                <w:szCs w:val="28"/>
              </w:rPr>
              <w:t>单位  / 个人地址</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254591AF">
            <w:pPr>
              <w:jc w:val="center"/>
              <w:rPr>
                <w:rFonts w:ascii="仿宋" w:hAnsi="仿宋" w:eastAsia="仿宋"/>
                <w:color w:val="auto"/>
                <w:kern w:val="2"/>
                <w:sz w:val="28"/>
                <w:szCs w:val="28"/>
              </w:rPr>
            </w:pPr>
          </w:p>
        </w:tc>
      </w:tr>
      <w:tr w14:paraId="43C8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1B9D326A">
            <w:pPr>
              <w:jc w:val="center"/>
              <w:rPr>
                <w:rFonts w:hint="eastAsia" w:ascii="仿宋" w:hAnsi="仿宋" w:eastAsia="仿宋"/>
                <w:color w:val="auto"/>
                <w:kern w:val="2"/>
                <w:sz w:val="28"/>
                <w:szCs w:val="28"/>
                <w:lang w:eastAsia="zh-CN"/>
              </w:rPr>
            </w:pPr>
            <w:r>
              <w:rPr>
                <w:rFonts w:hint="eastAsia" w:ascii="仿宋" w:hAnsi="仿宋" w:eastAsia="仿宋"/>
                <w:color w:val="auto"/>
                <w:kern w:val="2"/>
                <w:sz w:val="28"/>
                <w:szCs w:val="28"/>
              </w:rPr>
              <w:t>单位电话</w:t>
            </w:r>
            <w:r>
              <w:rPr>
                <w:rFonts w:hint="eastAsia" w:ascii="仿宋" w:hAnsi="仿宋" w:eastAsia="仿宋"/>
                <w:color w:val="auto"/>
                <w:kern w:val="2"/>
                <w:sz w:val="24"/>
              </w:rPr>
              <w:t xml:space="preserve"> </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6DB1805E">
            <w:pPr>
              <w:rPr>
                <w:rFonts w:ascii="仿宋" w:hAnsi="仿宋" w:eastAsia="仿宋"/>
                <w:color w:val="auto"/>
                <w:kern w:val="2"/>
                <w:sz w:val="24"/>
                <w:szCs w:val="24"/>
              </w:rPr>
            </w:pPr>
          </w:p>
        </w:tc>
      </w:tr>
      <w:tr w14:paraId="1B63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7DF8D78E">
            <w:pPr>
              <w:jc w:val="center"/>
              <w:rPr>
                <w:rFonts w:ascii="仿宋" w:hAnsi="仿宋" w:eastAsia="仿宋"/>
                <w:color w:val="auto"/>
                <w:kern w:val="2"/>
                <w:sz w:val="28"/>
                <w:szCs w:val="28"/>
              </w:rPr>
            </w:pPr>
            <w:r>
              <w:rPr>
                <w:rFonts w:hint="eastAsia"/>
                <w:color w:val="auto"/>
                <w:kern w:val="2"/>
                <w:sz w:val="28"/>
                <w:szCs w:val="28"/>
                <w:lang w:val="en-US" w:eastAsia="zh-CN"/>
              </w:rPr>
              <w:t>*经办</w:t>
            </w:r>
            <w:r>
              <w:rPr>
                <w:rFonts w:hint="eastAsia" w:ascii="仿宋" w:hAnsi="仿宋" w:eastAsia="仿宋"/>
                <w:color w:val="auto"/>
                <w:kern w:val="2"/>
                <w:sz w:val="28"/>
                <w:szCs w:val="28"/>
              </w:rPr>
              <w:t>联系人</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1F632B3C">
            <w:pPr>
              <w:jc w:val="center"/>
              <w:rPr>
                <w:rFonts w:ascii="仿宋" w:hAnsi="仿宋" w:eastAsia="仿宋"/>
                <w:color w:val="auto"/>
                <w:kern w:val="2"/>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70A680D">
            <w:pPr>
              <w:jc w:val="center"/>
              <w:rPr>
                <w:rFonts w:ascii="仿宋" w:hAnsi="仿宋" w:eastAsia="仿宋"/>
                <w:color w:val="auto"/>
                <w:kern w:val="2"/>
                <w:sz w:val="28"/>
                <w:szCs w:val="28"/>
              </w:rPr>
            </w:pPr>
            <w:r>
              <w:rPr>
                <w:rFonts w:hint="eastAsia"/>
                <w:color w:val="auto"/>
                <w:kern w:val="2"/>
                <w:sz w:val="28"/>
                <w:szCs w:val="28"/>
                <w:lang w:val="en-US" w:eastAsia="zh-CN"/>
              </w:rPr>
              <w:t>*</w:t>
            </w:r>
            <w:r>
              <w:rPr>
                <w:rFonts w:hint="eastAsia" w:ascii="仿宋" w:hAnsi="仿宋" w:eastAsia="仿宋"/>
                <w:color w:val="auto"/>
                <w:kern w:val="2"/>
                <w:sz w:val="28"/>
                <w:szCs w:val="28"/>
              </w:rPr>
              <w:t>手 机</w:t>
            </w:r>
          </w:p>
        </w:tc>
        <w:tc>
          <w:tcPr>
            <w:tcW w:w="2592" w:type="dxa"/>
            <w:tcBorders>
              <w:top w:val="single" w:color="auto" w:sz="4" w:space="0"/>
              <w:left w:val="single" w:color="auto" w:sz="4" w:space="0"/>
              <w:bottom w:val="single" w:color="auto" w:sz="4" w:space="0"/>
              <w:right w:val="single" w:color="auto" w:sz="4" w:space="0"/>
            </w:tcBorders>
            <w:noWrap w:val="0"/>
            <w:vAlign w:val="top"/>
          </w:tcPr>
          <w:p w14:paraId="1ED90068">
            <w:pPr>
              <w:jc w:val="center"/>
              <w:rPr>
                <w:rFonts w:ascii="仿宋" w:hAnsi="仿宋" w:eastAsia="仿宋"/>
                <w:color w:val="auto"/>
                <w:kern w:val="2"/>
                <w:sz w:val="28"/>
                <w:szCs w:val="28"/>
              </w:rPr>
            </w:pPr>
          </w:p>
        </w:tc>
      </w:tr>
      <w:tr w14:paraId="0A16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490E5DF7">
            <w:pPr>
              <w:jc w:val="center"/>
              <w:rPr>
                <w:rFonts w:ascii="仿宋" w:hAnsi="仿宋" w:eastAsia="仿宋"/>
                <w:color w:val="auto"/>
                <w:kern w:val="2"/>
                <w:sz w:val="28"/>
                <w:szCs w:val="28"/>
              </w:rPr>
            </w:pPr>
            <w:r>
              <w:rPr>
                <w:rFonts w:hint="eastAsia" w:ascii="仿宋" w:hAnsi="仿宋" w:eastAsia="仿宋"/>
                <w:color w:val="auto"/>
                <w:kern w:val="2"/>
                <w:sz w:val="28"/>
                <w:szCs w:val="28"/>
              </w:rPr>
              <w:t>邮     箱</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32BF13E2">
            <w:pPr>
              <w:jc w:val="center"/>
              <w:rPr>
                <w:rFonts w:ascii="仿宋" w:hAnsi="仿宋" w:eastAsia="仿宋"/>
                <w:color w:val="auto"/>
                <w:kern w:val="2"/>
                <w:sz w:val="28"/>
                <w:szCs w:val="28"/>
              </w:rPr>
            </w:pPr>
          </w:p>
        </w:tc>
      </w:tr>
      <w:tr w14:paraId="13DD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25B7784A">
            <w:pPr>
              <w:jc w:val="center"/>
              <w:rPr>
                <w:rFonts w:ascii="仿宋" w:hAnsi="仿宋" w:eastAsia="仿宋"/>
                <w:color w:val="auto"/>
                <w:kern w:val="2"/>
                <w:sz w:val="28"/>
                <w:szCs w:val="28"/>
              </w:rPr>
            </w:pPr>
            <w:r>
              <w:rPr>
                <w:rFonts w:hint="eastAsia" w:ascii="仿宋" w:hAnsi="仿宋" w:eastAsia="仿宋"/>
                <w:color w:val="auto"/>
                <w:kern w:val="2"/>
                <w:sz w:val="28"/>
                <w:szCs w:val="28"/>
              </w:rPr>
              <w:t>备     注</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352B0637">
            <w:pPr>
              <w:rPr>
                <w:rFonts w:ascii="仿宋" w:hAnsi="仿宋" w:eastAsia="仿宋"/>
                <w:color w:val="auto"/>
                <w:kern w:val="2"/>
                <w:sz w:val="28"/>
                <w:szCs w:val="28"/>
              </w:rPr>
            </w:pPr>
          </w:p>
        </w:tc>
      </w:tr>
    </w:tbl>
    <w:p w14:paraId="28E9893F">
      <w:pPr>
        <w:jc w:val="center"/>
        <w:rPr>
          <w:rFonts w:ascii="Times New Roman"/>
          <w:color w:val="auto"/>
          <w:kern w:val="2"/>
          <w:sz w:val="21"/>
        </w:rPr>
      </w:pPr>
    </w:p>
    <w:p w14:paraId="6743D11D">
      <w:pPr>
        <w:spacing w:line="360" w:lineRule="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rPr>
        <w:t xml:space="preserve">    </w:t>
      </w:r>
      <w:r>
        <w:rPr>
          <w:rFonts w:hint="eastAsia" w:ascii="仿宋" w:hAnsi="仿宋" w:eastAsia="仿宋" w:cs="Times New Roman"/>
          <w:color w:val="auto"/>
          <w:sz w:val="24"/>
          <w:szCs w:val="24"/>
          <w:lang w:eastAsia="zh-CN"/>
        </w:rPr>
        <w:t>采购单位联系人：</w:t>
      </w:r>
      <w:r>
        <w:rPr>
          <w:rFonts w:hint="eastAsia" w:ascii="仿宋" w:hAnsi="仿宋" w:eastAsia="仿宋" w:cs="Times New Roman"/>
          <w:color w:val="auto"/>
          <w:sz w:val="24"/>
          <w:szCs w:val="24"/>
          <w:lang w:val="en-US" w:eastAsia="zh-CN"/>
        </w:rPr>
        <w:t>潘老师、周</w:t>
      </w:r>
      <w:r>
        <w:rPr>
          <w:rFonts w:hint="eastAsia" w:ascii="仿宋" w:hAnsi="仿宋" w:eastAsia="仿宋" w:cs="Times New Roman"/>
          <w:color w:val="auto"/>
          <w:sz w:val="24"/>
          <w:szCs w:val="24"/>
          <w:lang w:eastAsia="zh-CN"/>
        </w:rPr>
        <w:t>老师</w:t>
      </w:r>
      <w:r>
        <w:rPr>
          <w:rFonts w:hint="eastAsia" w:ascii="仿宋" w:hAnsi="仿宋" w:eastAsia="仿宋" w:cs="Times New Roman"/>
          <w:color w:val="auto"/>
          <w:sz w:val="24"/>
          <w:szCs w:val="24"/>
          <w:lang w:val="en-US" w:eastAsia="zh-CN"/>
        </w:rPr>
        <w:t xml:space="preserve"> 028-82526150</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lang w:val="en-US" w:eastAsia="zh-CN"/>
        </w:rPr>
        <w:t>邮箱845865477@qq.com</w:t>
      </w:r>
    </w:p>
    <w:p w14:paraId="3E4B405A">
      <w:pPr>
        <w:spacing w:line="360"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lang w:val="en-US" w:eastAsia="zh-CN"/>
        </w:rPr>
        <w:t>注:提供（1）报名登记表扫描件（2）投标单位营业执照副本复印件（3）经办人身份证复印件（以上三条均需加盖供应商公章，提供扫描至以上邮箱）（4）</w:t>
      </w:r>
      <w:r>
        <w:rPr>
          <w:rFonts w:hint="eastAsia" w:ascii="仿宋" w:hAnsi="仿宋" w:eastAsia="仿宋" w:cs="Times New Roman"/>
          <w:color w:val="auto"/>
          <w:sz w:val="24"/>
          <w:szCs w:val="24"/>
          <w:highlight w:val="none"/>
          <w:lang w:val="en-US" w:eastAsia="zh-CN"/>
        </w:rPr>
        <w:t>递交响应文件时，把以上3项资料盖章资料一并递交，此3项资料无需密封。</w:t>
      </w:r>
    </w:p>
    <w:p w14:paraId="25C40584">
      <w:pPr>
        <w:spacing w:line="360" w:lineRule="auto"/>
        <w:rPr>
          <w:color w:val="auto"/>
        </w:rPr>
      </w:pPr>
      <w:r>
        <w:rPr>
          <w:rFonts w:hint="eastAsia" w:ascii="仿宋" w:hAnsi="仿宋" w:eastAsia="仿宋" w:cs="Times New Roman"/>
          <w:color w:val="auto"/>
          <w:sz w:val="24"/>
          <w:szCs w:val="24"/>
          <w:lang w:eastAsia="zh-CN"/>
        </w:rPr>
        <w:t>投标单位购买招标文件时请如实认真填写报名登记表和投标人信息；若因投标单位提供的错误或不实信息，对其投标事宜造成影响的，由其投标单位自行承担所有责任。</w:t>
      </w:r>
    </w:p>
    <w:sectPr>
      <w:footerReference r:id="rId3" w:type="default"/>
      <w:pgSz w:w="11906" w:h="16838"/>
      <w:pgMar w:top="1587" w:right="1587"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5C5A08-232F-4F1A-BC05-8152F75845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A009FEF-920F-40B1-9C5E-9750F0D7415F}"/>
  </w:font>
  <w:font w:name="Calibri Light">
    <w:panose1 w:val="020F0302020204030204"/>
    <w:charset w:val="00"/>
    <w:family w:val="auto"/>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3" w:fontKey="{71324044-2592-49F5-8A73-99A57C3E38AF}"/>
  </w:font>
  <w:font w:name="仿宋">
    <w:panose1 w:val="02010609060101010101"/>
    <w:charset w:val="86"/>
    <w:family w:val="auto"/>
    <w:pitch w:val="default"/>
    <w:sig w:usb0="800002BF" w:usb1="38CF7CFA" w:usb2="00000016" w:usb3="00000000" w:csb0="00040001" w:csb1="00000000"/>
    <w:embedRegular r:id="rId4" w:fontKey="{AE6D6E3B-4EBF-451E-9727-49F9A4899274}"/>
  </w:font>
  <w:font w:name="仿宋_GB2312">
    <w:altName w:val="仿宋"/>
    <w:panose1 w:val="02010609030101010101"/>
    <w:charset w:val="86"/>
    <w:family w:val="modern"/>
    <w:pitch w:val="default"/>
    <w:sig w:usb0="00000000" w:usb1="00000000" w:usb2="00000000" w:usb3="00000000" w:csb0="00040000" w:csb1="00000000"/>
    <w:embedRegular r:id="rId5" w:fontKey="{547B4A40-0330-4415-A223-A3DF2A3F42A0}"/>
  </w:font>
  <w:font w:name="等线">
    <w:panose1 w:val="02010600030101010101"/>
    <w:charset w:val="86"/>
    <w:family w:val="auto"/>
    <w:pitch w:val="default"/>
    <w:sig w:usb0="A00002BF" w:usb1="38CF7CFA" w:usb2="00000016" w:usb3="00000000" w:csb0="0004000F" w:csb1="00000000"/>
    <w:embedRegular r:id="rId6" w:fontKey="{7E9A7847-0320-4BAD-BE83-AECDB271F829}"/>
  </w:font>
  <w:font w:name="华文中宋">
    <w:panose1 w:val="02010600040101010101"/>
    <w:charset w:val="86"/>
    <w:family w:val="auto"/>
    <w:pitch w:val="default"/>
    <w:sig w:usb0="00000287" w:usb1="080F0000" w:usb2="00000000" w:usb3="00000000" w:csb0="0004009F" w:csb1="DFD70000"/>
    <w:embedRegular r:id="rId7" w:fontKey="{6B7DE91E-EFBF-4985-A370-6F2AFE82D1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2EC3C">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19865">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F019865">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5B447"/>
    <w:multiLevelType w:val="singleLevel"/>
    <w:tmpl w:val="9675B447"/>
    <w:lvl w:ilvl="0" w:tentative="0">
      <w:start w:val="1"/>
      <w:numFmt w:val="chineseCounting"/>
      <w:suff w:val="nothing"/>
      <w:lvlText w:val="%1、"/>
      <w:lvlJc w:val="left"/>
      <w:rPr>
        <w:rFonts w:hint="eastAsia"/>
      </w:rPr>
    </w:lvl>
  </w:abstractNum>
  <w:abstractNum w:abstractNumId="1">
    <w:nsid w:val="A17E4A69"/>
    <w:multiLevelType w:val="singleLevel"/>
    <w:tmpl w:val="A17E4A69"/>
    <w:lvl w:ilvl="0" w:tentative="0">
      <w:start w:val="2"/>
      <w:numFmt w:val="decimal"/>
      <w:suff w:val="nothing"/>
      <w:lvlText w:val="%1、"/>
      <w:lvlJc w:val="left"/>
    </w:lvl>
  </w:abstractNum>
  <w:abstractNum w:abstractNumId="2">
    <w:nsid w:val="E56B2D59"/>
    <w:multiLevelType w:val="singleLevel"/>
    <w:tmpl w:val="E56B2D59"/>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40401"/>
    <w:rsid w:val="097B39EB"/>
    <w:rsid w:val="0A9B3267"/>
    <w:rsid w:val="0CD85E9D"/>
    <w:rsid w:val="0CEC01E6"/>
    <w:rsid w:val="10B14879"/>
    <w:rsid w:val="11213D01"/>
    <w:rsid w:val="12042B30"/>
    <w:rsid w:val="126F67ED"/>
    <w:rsid w:val="18B340A6"/>
    <w:rsid w:val="190653E0"/>
    <w:rsid w:val="1A0E09F0"/>
    <w:rsid w:val="1B7C3AD4"/>
    <w:rsid w:val="24036A14"/>
    <w:rsid w:val="259A0116"/>
    <w:rsid w:val="2BBE3953"/>
    <w:rsid w:val="2C414E70"/>
    <w:rsid w:val="32DF1FDC"/>
    <w:rsid w:val="36A24542"/>
    <w:rsid w:val="3CE235AE"/>
    <w:rsid w:val="40980764"/>
    <w:rsid w:val="440B7D6A"/>
    <w:rsid w:val="4A0855A2"/>
    <w:rsid w:val="4F2627F5"/>
    <w:rsid w:val="4FC9093A"/>
    <w:rsid w:val="50992D05"/>
    <w:rsid w:val="529102F8"/>
    <w:rsid w:val="530C0109"/>
    <w:rsid w:val="533F3632"/>
    <w:rsid w:val="53857839"/>
    <w:rsid w:val="594D4AA0"/>
    <w:rsid w:val="60E70C20"/>
    <w:rsid w:val="68796990"/>
    <w:rsid w:val="692F0EEA"/>
    <w:rsid w:val="69FA5E67"/>
    <w:rsid w:val="6A2C3362"/>
    <w:rsid w:val="6C792A1B"/>
    <w:rsid w:val="6D8871EF"/>
    <w:rsid w:val="6D9B3ACA"/>
    <w:rsid w:val="717645B6"/>
    <w:rsid w:val="72EA3CE1"/>
    <w:rsid w:val="74C05C36"/>
    <w:rsid w:val="7C2330CA"/>
    <w:rsid w:val="7EDE3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semiHidden/>
    <w:unhideWhenUsed/>
    <w:qFormat/>
    <w:uiPriority w:val="9"/>
    <w:pPr>
      <w:keepNext/>
      <w:keepLines/>
      <w:spacing w:before="160" w:after="80"/>
      <w:outlineLvl w:val="1"/>
    </w:pPr>
    <w:rPr>
      <w:rFonts w:asciiTheme="majorHAnsi" w:hAnsiTheme="majorHAnsi" w:eastAsiaTheme="majorEastAsia" w:cstheme="majorBidi"/>
      <w:color w:val="2E54A1" w:themeColor="accent1" w:themeShade="BF"/>
      <w:sz w:val="40"/>
      <w:szCs w:val="4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3"/>
    <w:basedOn w:val="1"/>
    <w:unhideWhenUsed/>
    <w:qFormat/>
    <w:uiPriority w:val="99"/>
    <w:pPr>
      <w:jc w:val="center"/>
    </w:pPr>
    <w:rPr>
      <w:rFonts w:hint="eastAsia" w:hAnsi="Symbol"/>
      <w:sz w:val="10"/>
      <w:szCs w:val="24"/>
    </w:rPr>
  </w:style>
  <w:style w:type="paragraph" w:styleId="5">
    <w:name w:val="Body Text"/>
    <w:basedOn w:val="1"/>
    <w:next w:val="1"/>
    <w:qFormat/>
    <w:uiPriority w:val="99"/>
    <w:pPr>
      <w:spacing w:after="120"/>
    </w:pPr>
    <w:rPr>
      <w:rFonts w:ascii="宋体" w:hAnsi="Times New Roman"/>
      <w:kern w:val="0"/>
      <w:sz w:val="34"/>
      <w:szCs w:val="20"/>
    </w:rPr>
  </w:style>
  <w:style w:type="paragraph" w:styleId="6">
    <w:name w:val="Body Text Indent"/>
    <w:basedOn w:val="1"/>
    <w:qFormat/>
    <w:uiPriority w:val="0"/>
    <w:pPr>
      <w:spacing w:line="500" w:lineRule="exact"/>
      <w:ind w:left="832" w:leftChars="832" w:firstLine="433" w:firstLineChars="196"/>
    </w:pPr>
    <w:rPr>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qFormat/>
    <w:uiPriority w:val="0"/>
    <w:pPr>
      <w:spacing w:after="120" w:line="240" w:lineRule="auto"/>
      <w:ind w:left="420" w:leftChars="200" w:firstLine="420"/>
    </w:pPr>
    <w:rPr>
      <w:sz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1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4">
    <w:name w:val="List Paragraph"/>
    <w:basedOn w:val="1"/>
    <w:qFormat/>
    <w:uiPriority w:val="34"/>
    <w:pPr>
      <w:ind w:firstLine="420" w:firstLineChars="200"/>
    </w:pPr>
    <w:rPr>
      <w:rFonts w:ascii="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2741</Words>
  <Characters>2856</Characters>
  <Lines>0</Lines>
  <Paragraphs>0</Paragraphs>
  <TotalTime>8</TotalTime>
  <ScaleCrop>false</ScaleCrop>
  <LinksUpToDate>false</LinksUpToDate>
  <CharactersWithSpaces>2912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爱、吃鱼</cp:lastModifiedBy>
  <cp:lastPrinted>2025-03-14T00:55:00Z</cp:lastPrinted>
  <dcterms:modified xsi:type="dcterms:W3CDTF">2025-03-27T02:28:41Z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eyJoZGlkIjoiNDE1ZTFlMjFjZDEzODY3NmE0ZDIwNjM3NWU4ZDkyNWQiLCJ1c2VySWQiOiIzMzA3NDM0MzYifQ==</vt:lpwstr>
  </property>
  <property fmtid="{D5CDD505-2E9C-101B-9397-08002B2CF9AE}" pid="4" name="ICV">
    <vt:lpwstr>EFD64D744DD7460BAF656B17A73E4A44_13</vt:lpwstr>
  </property>
</Properties>
</file>