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28"/>
        </w:rPr>
      </w:pPr>
      <w:r>
        <w:rPr>
          <w:rFonts w:ascii="黑体" w:hAnsi="黑体" w:eastAsia="黑体" w:cs="仿宋_GB2312"/>
          <w:sz w:val="32"/>
          <w:szCs w:val="28"/>
        </w:rPr>
        <w:t>附件一</w:t>
      </w:r>
      <w:r>
        <w:rPr>
          <w:rFonts w:hint="eastAsia" w:ascii="黑体" w:hAnsi="黑体" w:eastAsia="黑体" w:cs="仿宋_GB2312"/>
          <w:sz w:val="32"/>
          <w:szCs w:val="28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成都市新津区中医医院简介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新津区中医医院始建于1950年，医院开设有徐家渡、模范街、西河故道名医馆三个院区,占地87亩，建筑面积6万平方米，开放床位600张，医院技术力量雄厚，在岗职工609人，研究生40人，实习生180人，拥有中高级职称卫技人员230名，省、市级名医及省、市区学科带头人18名。目前，医院设有23个临床科室，8个医技科室。现已发展成集医，教，研，产业同步发展的国家三级乙等中医医院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医院坚持以人为本，以党建引领聚合力，全方位融合发展，基层党支部22个，通过 “党建+”品牌体系建设，坚持“中医水平站在前沿，西医技术过硬，管理能力同步提升，为患者提供最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佳的诊疗方案，探索构建最完美的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医学”发展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模式。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医院坚持“遵循中医药发展规律，传承精华，守正创新，坚持中西医并重”理念，医院服务能力不断增强。拥有飞利浦128排CT、东芝1.5T超导型核磁共振、四维彩超、悬吊DR、奥林巴斯腹腔镜、光子嫩肤仪等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进口一线品牌的检查设备和检验仪器</w:t>
      </w:r>
      <w:r>
        <w:rPr>
          <w:rFonts w:hint="eastAsia" w:ascii="仿宋_GB2312" w:hAnsi="仿宋_GB2312" w:eastAsia="仿宋_GB2312" w:cs="仿宋_GB2312"/>
          <w:sz w:val="32"/>
          <w:szCs w:val="32"/>
        </w:rPr>
        <w:t>。能开展脊柱手术、关节置换术、开颅术、肝、脾破裂修补术、肝叶切除、乳腺癌根治术、前列腺电切术、腹腔镜和关节镜微创手术、血管手术、神经手术、耳鼻咽喉手术、胃肠镜镜下治疗等手术。骨伤、腹腔镜手术、中医适宜技术在区域内具有较高知名度，皮肤、普外、肿瘤、影像、中医、呼吸、耳鼻咽喉科等多个质控中心，30余项技术和项目的开展填补了区内医疗技术的空白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拥有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多个省市级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重点专科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以“互联网+”为载体，延伸“智慧医疗”线预约挂号、缴费、查询检查结果、中药代煎及物流配送，使患者就医更加方便。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医院始终将“充分发挥中医特色与优势，提高中医药临床疗效”作为发展的主旋律。成立了名医工作室、传统疗法中心，努力挖掘整理古文献中的精华，努力挖掘整理本院优秀中医药人才的经验，努力挖掘整理具有中医特色的治疗手段，探索中医药在预防保健领域的优势，成立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第一家“治未病中心”“中医慢病管理中心”，逐步形成了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全生命周期多层次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的中医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服务体系。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医院专科影响力辐射全市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乃至省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外。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四川大学华西医院建立了多个专科联盟和远程教学会诊中心，与成都中医药大学附属医院建立眼科联盟，与成都市第三人民医院建立病理专科战略合作单位，与山东潍坊市中医院建立重点专科帮扶合作，有5家区域紧密型医共体系统，形成上联三甲、下带镇乡，整合资源协同发展新格局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牢固树立大卫生、大健康理念，以健康中国战略为统领，坚持“五位一体”总体布局，协调推进“四个全面”战略布局，坚持多元化办医格局，努力打造成南新中心双一流的医疗机构，全方位全周期满足人民群众的健康服务需求。</w:t>
      </w:r>
    </w:p>
    <w:p>
      <w:pPr>
        <w:adjustRightInd w:val="0"/>
        <w:snapToGrid w:val="0"/>
        <w:spacing w:line="360" w:lineRule="auto"/>
        <w:ind w:firstLine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新时代！新征程！今天，新津区中医人正朝着建设现代化综合性三级甲等中医医院努力奋斗！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C2196"/>
    <w:rsid w:val="18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2021-04-02T01:32:00Z</dcterms:created>
  <dc:creator>Luck</dc:creator>
  <cp:lastModifiedBy>Luck</cp:lastModifiedBy>
  <dcterms:modified xsi:type="dcterms:W3CDTF">2021-04-02T01:32:26Z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