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C453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成都市新津区中医医院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医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疗设备维修维保服务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采购项目询预算价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公示（二次）</w:t>
      </w:r>
    </w:p>
    <w:p w14:paraId="65A5BE47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更正公告（一次）</w:t>
      </w:r>
    </w:p>
    <w:p w14:paraId="6EE5C0D2"/>
    <w:p w14:paraId="0AB34C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</w:rPr>
        <w:t>一、项目基本情况</w:t>
      </w:r>
    </w:p>
    <w:p w14:paraId="1BF6E8C8">
      <w:pPr>
        <w:spacing w:line="700" w:lineRule="exact"/>
        <w:ind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原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询预算价公告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项目名称：成都市新津区中医医院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2026年医疗设备维修维保服务采购项目询预算价（二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次）</w:t>
      </w:r>
    </w:p>
    <w:p w14:paraId="7E9B53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首次公告日期：202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日</w:t>
      </w:r>
    </w:p>
    <w:p w14:paraId="533722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4"/>
          <w:szCs w:val="24"/>
        </w:rPr>
        <w:t>二、更正信息：</w:t>
      </w:r>
    </w:p>
    <w:p w14:paraId="5F97C3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更正事项：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询价公告</w:t>
      </w:r>
    </w:p>
    <w:p w14:paraId="744E4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更正原因：</w:t>
      </w:r>
    </w:p>
    <w:p w14:paraId="40FFB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65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采购需求更正</w:t>
      </w:r>
    </w:p>
    <w:p w14:paraId="2C6F15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8"/>
          <w:szCs w:val="28"/>
        </w:rPr>
        <w:t>更正内容：</w:t>
      </w:r>
    </w:p>
    <w:p w14:paraId="7F2F5C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原内容：</w:t>
      </w:r>
    </w:p>
    <w:p w14:paraId="12F8F1AA">
      <w:pPr>
        <w:spacing w:line="50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4"/>
          <w:szCs w:val="2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★</w:t>
      </w:r>
      <w:r>
        <w:rPr>
          <w:rFonts w:hint="eastAsia" w:ascii="仿宋" w:hAnsi="仿宋" w:eastAsia="仿宋" w:cs="仿宋"/>
          <w:b/>
          <w:bCs w:val="0"/>
          <w:i w:val="0"/>
          <w:iCs w:val="0"/>
          <w:color w:val="auto"/>
          <w:sz w:val="28"/>
          <w:szCs w:val="28"/>
          <w:highlight w:val="none"/>
          <w:lang w:val="en-US" w:eastAsia="zh-CN"/>
        </w:rPr>
        <w:t>包二：层流设备维修维保服务</w:t>
      </w:r>
    </w:p>
    <w:p w14:paraId="7728462C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zh-CN"/>
        </w:rPr>
        <w:t>技术服务要求</w:t>
      </w:r>
    </w:p>
    <w:p w14:paraId="589B257D">
      <w:pPr>
        <w:numPr>
          <w:numId w:val="0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zh-CN"/>
        </w:rPr>
        <w:t>具体要求栏：</w:t>
      </w:r>
    </w:p>
    <w:p w14:paraId="6426DCC9"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firstLine="480" w:firstLineChars="200"/>
        <w:jc w:val="left"/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2.初效过滤器每2个月更换一次；中效过滤器每3个月更换一次；亚高效每6个月更换一次；末端高效过滤器宜每年检查一次,当阻力超过设计初阻力 160 Pa、已经使用3年以上时或尘埃粒子数据临近《医院洁净手术部建筑技术规范》GB50333-2013标准时更换一次。初效过滤器每季度清洗一次。</w:t>
      </w:r>
    </w:p>
    <w:p w14:paraId="0203DB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</w:rPr>
        <w:t>更正为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eastAsia="zh-CN"/>
        </w:rPr>
        <w:t>：</w:t>
      </w:r>
    </w:p>
    <w:p w14:paraId="697FE5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2.初效过滤器每2个月更换一次；中效过滤器每3个月更换一次；亚高效每6个月更换一次；末端高效过滤器宜每年检查一次,当阻力超过设计初阻力 160 Pa、已经使用3年以上时或尘埃粒子数据临近《医院洁净手术部建筑技术规范》GB50333-2013标准时更换一次。初效过滤器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 w:bidi="ar"/>
        </w:rPr>
        <w:t>每月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洗一次。</w:t>
      </w:r>
    </w:p>
    <w:p w14:paraId="0CD8CB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highlight w:val="yellow"/>
          <w:lang w:val="en-US" w:eastAsia="zh-CN"/>
        </w:rPr>
        <w:t>（更新后的询价文件详见下方附件）</w:t>
      </w:r>
    </w:p>
    <w:p w14:paraId="488255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原询价文件网上报名截止时间：2026-1-23 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更正为：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 xml:space="preserve">2026-1-26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现场资料递交截止时间：2026-1-27   16：00，更正为：2026-1-28  16:00。</w:t>
      </w:r>
    </w:p>
    <w:p w14:paraId="54F0BC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4"/>
          <w:szCs w:val="24"/>
        </w:rPr>
      </w:pPr>
    </w:p>
    <w:p w14:paraId="54EC95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其他内容不变</w:t>
      </w:r>
    </w:p>
    <w:p w14:paraId="7CDDFD8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更正日期：202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日</w:t>
      </w:r>
    </w:p>
    <w:p w14:paraId="67AB6C6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</w:p>
    <w:p w14:paraId="063D3823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BA7DC89-4389-47D8-AADF-1644264BA0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1CD8DA-0C09-4ED6-A4A4-BD65ACF874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B01AB"/>
    <w:multiLevelType w:val="singleLevel"/>
    <w:tmpl w:val="583B01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05597"/>
    <w:rsid w:val="0183533A"/>
    <w:rsid w:val="08362EF8"/>
    <w:rsid w:val="0A883935"/>
    <w:rsid w:val="0B787A44"/>
    <w:rsid w:val="0FE51F22"/>
    <w:rsid w:val="11FC4B10"/>
    <w:rsid w:val="1226519C"/>
    <w:rsid w:val="19B1359D"/>
    <w:rsid w:val="1CBF5C49"/>
    <w:rsid w:val="1DD90A23"/>
    <w:rsid w:val="1F7D3F22"/>
    <w:rsid w:val="2249557F"/>
    <w:rsid w:val="25F72C80"/>
    <w:rsid w:val="27C20E8C"/>
    <w:rsid w:val="3F397A0D"/>
    <w:rsid w:val="3F4D1B61"/>
    <w:rsid w:val="41FF2822"/>
    <w:rsid w:val="50E8117A"/>
    <w:rsid w:val="516E79EA"/>
    <w:rsid w:val="52705597"/>
    <w:rsid w:val="5898359F"/>
    <w:rsid w:val="5FBB7B8E"/>
    <w:rsid w:val="6A8D06EE"/>
    <w:rsid w:val="6CA87DFD"/>
    <w:rsid w:val="71EB74D2"/>
    <w:rsid w:val="7259023B"/>
    <w:rsid w:val="734D6893"/>
    <w:rsid w:val="7AA634A2"/>
    <w:rsid w:val="7CCA2210"/>
    <w:rsid w:val="7E0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4">
    <w:name w:val="Body Text"/>
    <w:basedOn w:val="1"/>
    <w:next w:val="1"/>
    <w:qFormat/>
    <w:uiPriority w:val="99"/>
    <w:pPr>
      <w:spacing w:after="120"/>
    </w:pPr>
    <w:rPr>
      <w:rFonts w:ascii="宋体"/>
      <w:kern w:val="0"/>
      <w:sz w:val="34"/>
      <w:szCs w:val="20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99"/>
    <w:pPr>
      <w:ind w:firstLine="420" w:firstLineChars="100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1"/>
    <w:basedOn w:val="1"/>
    <w:qFormat/>
    <w:uiPriority w:val="34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  <w:szCs w:val="22"/>
    </w:rPr>
  </w:style>
  <w:style w:type="paragraph" w:customStyle="1" w:styleId="13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01"/>
    <w:basedOn w:val="10"/>
    <w:qFormat/>
    <w:uiPriority w:val="0"/>
    <w:rPr>
      <w:rFonts w:hint="eastAsia" w:ascii="华文楷体" w:hAnsi="华文楷体" w:eastAsia="华文楷体" w:cs="华文楷体"/>
      <w:color w:val="000000"/>
      <w:sz w:val="18"/>
      <w:szCs w:val="18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281</Characters>
  <Lines>0</Lines>
  <Paragraphs>0</Paragraphs>
  <TotalTime>0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爱、吃鱼</dc:creator>
  <cp:lastModifiedBy>ASUS</cp:lastModifiedBy>
  <cp:lastPrinted>2026-01-09T07:26:00Z</cp:lastPrinted>
  <dcterms:modified xsi:type="dcterms:W3CDTF">2026-01-21T06:31:24Z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562659EA54DF4299BAB3B11DAC31FEF3_13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