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成都市新津区中医医院名医运营及宣传推广服务采购项目</w:t>
      </w:r>
      <w:r>
        <w:rPr>
          <w:rFonts w:hint="default"/>
          <w:sz w:val="36"/>
          <w:szCs w:val="21"/>
          <w:lang w:val="en-US" w:eastAsia="zh-CN"/>
        </w:rPr>
        <w:t>询</w:t>
      </w:r>
      <w:bookmarkStart w:id="2" w:name="_GoBack"/>
      <w:r>
        <w:rPr>
          <w:rFonts w:hint="default"/>
          <w:sz w:val="36"/>
          <w:szCs w:val="21"/>
          <w:lang w:val="en-US" w:eastAsia="zh-CN"/>
        </w:rPr>
        <w:t>预算</w:t>
      </w:r>
      <w:bookmarkEnd w:id="2"/>
      <w:r>
        <w:rPr>
          <w:rFonts w:hint="default"/>
          <w:sz w:val="36"/>
          <w:szCs w:val="21"/>
          <w:lang w:val="en-US" w:eastAsia="zh-CN"/>
        </w:rPr>
        <w:t>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我院拟采购名医运营及宣传推广服务项目。现将具体采购需求公告如下，各潜在供应商如有意向参与，请主动与我院联系，并在公示期内提供以下资料，以便初步甄选。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1、报名资料接收时间：（2026年1月14日-2026年1月19日；文件接收截止日期：2026年1月21日16：00）递交资料人员须为法人或授权委托人并提供证明文件查看。报名登记表见附件3。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；项目咨询联系人：谭老师，</w:t>
      </w:r>
      <w:r>
        <w:rPr>
          <w:rFonts w:hint="eastAsia" w:hAnsi="宋体" w:cs="仿宋_GB2312"/>
          <w:color w:val="auto"/>
          <w:sz w:val="28"/>
          <w:szCs w:val="28"/>
          <w:lang w:val="en-US" w:eastAsia="zh-CN"/>
        </w:rPr>
        <w:t>13548044647。</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21633BFF">
      <w:pPr>
        <w:rPr>
          <w:rFonts w:hint="eastAsia"/>
          <w:lang w:val="en-US" w:eastAsia="zh-CN"/>
        </w:rPr>
      </w:pPr>
    </w:p>
    <w:p w14:paraId="62F36AF1">
      <w:pPr>
        <w:rPr>
          <w:rFonts w:hint="eastAsia"/>
          <w:lang w:val="en-US" w:eastAsia="zh-CN"/>
        </w:rPr>
      </w:pPr>
    </w:p>
    <w:p w14:paraId="46A5D3F6">
      <w:pPr>
        <w:rPr>
          <w:rFonts w:hint="eastAsia"/>
          <w:lang w:val="en-US" w:eastAsia="zh-CN"/>
        </w:rPr>
      </w:pPr>
    </w:p>
    <w:p w14:paraId="065BD017">
      <w:pPr>
        <w:rPr>
          <w:rFonts w:hint="eastAsia"/>
          <w:lang w:val="en-US" w:eastAsia="zh-CN"/>
        </w:rPr>
      </w:pPr>
    </w:p>
    <w:p w14:paraId="059F1BBC">
      <w:pPr>
        <w:rPr>
          <w:rFonts w:hint="eastAsia"/>
          <w:lang w:val="en-US" w:eastAsia="zh-CN"/>
        </w:rPr>
      </w:pPr>
    </w:p>
    <w:p w14:paraId="3850BF4E">
      <w:pPr>
        <w:rPr>
          <w:rFonts w:hint="eastAsia"/>
          <w:lang w:val="en-US" w:eastAsia="zh-CN"/>
        </w:rPr>
      </w:pPr>
    </w:p>
    <w:p w14:paraId="7D012E7B">
      <w:pPr>
        <w:rPr>
          <w:rFonts w:hint="eastAsia"/>
          <w:lang w:val="en-US" w:eastAsia="zh-CN"/>
        </w:rPr>
      </w:pPr>
    </w:p>
    <w:p w14:paraId="42ECC019">
      <w:pPr>
        <w:rPr>
          <w:rFonts w:hint="eastAsia"/>
          <w:lang w:val="en-US" w:eastAsia="zh-CN"/>
        </w:rPr>
      </w:pPr>
    </w:p>
    <w:p w14:paraId="3E12D129">
      <w:pPr>
        <w:rPr>
          <w:rFonts w:hint="eastAsia"/>
          <w:lang w:val="en-US" w:eastAsia="zh-CN"/>
        </w:rPr>
      </w:pPr>
    </w:p>
    <w:p w14:paraId="73193AFB">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3EAADFA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医生IP对医院宣传的深远意义</w:t>
      </w:r>
    </w:p>
    <w:p w14:paraId="5610D2E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（一）从“机构信任”到“人格信任”的转化</w:t>
      </w:r>
    </w:p>
    <w:p w14:paraId="2310B2C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传统医院宣传依赖机构品牌背书，但患者决策的核心是“找对医生”。医生IP将抽象的医院实力人格化、具象化，通过医生的专业输出与人文关怀建立深度情感链接，极大降低患者的选择焦虑与决策成本。</w:t>
      </w:r>
    </w:p>
    <w:p w14:paraId="16A575D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（二）突破同质化竞争，构建差异化壁垒</w:t>
      </w:r>
    </w:p>
    <w:p w14:paraId="3EA5EB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在医疗技术、设备趋同的当下，医生IP是医院最难以复制的核心资产。一位具有影响力的专家能带动科室甚至医院的整体口碑，形成“以点带面”的品牌辐射效应。</w:t>
      </w:r>
    </w:p>
    <w:p w14:paraId="1B0B224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（三）精准引流与患者分层</w:t>
      </w:r>
    </w:p>
    <w:p w14:paraId="5A62B7C1">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医生IP通过内容输出（科普、案例、健康观点）自然吸引垂直领域的目标患者群。同时，IP自带流量能筛选高匹配度患者，提升诊疗效率与满意度。</w:t>
      </w:r>
    </w:p>
    <w:p w14:paraId="1C392E2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（四）危机公关的“缓冲带”与信任锚点</w:t>
      </w:r>
    </w:p>
    <w:p w14:paraId="2D21393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当医院面临舆论危机时，具有公信力的医生IP可作为可信信息源，以专业视角缓解公众疑虑，维护机构声誉。</w:t>
      </w:r>
    </w:p>
    <w:p w14:paraId="17BEE24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(五)提升医疗服务的“感知价值”</w:t>
      </w:r>
    </w:p>
    <w:p w14:paraId="030238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医生IP赋予医疗服务情感温度与专业光环，患者获得的不仅是治疗方案，更是与权威专家连接的心理慰藉与安全感，从而提升整体就医体验的满意度。</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val="0"/>
          <w:color w:val="auto"/>
          <w:sz w:val="28"/>
          <w:szCs w:val="28"/>
          <w:highlight w:val="none"/>
          <w:lang w:val="en-US" w:eastAsia="zh-CN"/>
        </w:rPr>
        <w:t>★</w:t>
      </w:r>
      <w:r>
        <w:rPr>
          <w:rFonts w:hint="eastAsia" w:ascii="仿宋" w:hAnsi="仿宋" w:eastAsia="仿宋" w:cs="仿宋"/>
          <w:sz w:val="28"/>
          <w:szCs w:val="28"/>
          <w:lang w:val="en-US" w:eastAsia="zh-CN"/>
        </w:rPr>
        <w:t>二、</w:t>
      </w:r>
      <w:r>
        <w:rPr>
          <w:rFonts w:hint="eastAsia" w:ascii="仿宋" w:hAnsi="仿宋" w:eastAsia="仿宋" w:cs="仿宋"/>
          <w:b/>
          <w:bCs/>
          <w:color w:val="auto"/>
          <w:sz w:val="28"/>
          <w:szCs w:val="28"/>
          <w:highlight w:val="none"/>
        </w:rPr>
        <w:t>项目需求</w:t>
      </w:r>
      <w:r>
        <w:rPr>
          <w:rFonts w:hint="eastAsia" w:ascii="仿宋" w:hAnsi="仿宋" w:eastAsia="仿宋" w:cs="仿宋"/>
          <w:b/>
          <w:bCs/>
          <w:color w:val="auto"/>
          <w:sz w:val="28"/>
          <w:szCs w:val="28"/>
          <w:highlight w:val="none"/>
          <w:lang w:val="en-US" w:eastAsia="zh-CN"/>
        </w:rPr>
        <w:t>及要求</w:t>
      </w:r>
      <w:r>
        <w:rPr>
          <w:rFonts w:hint="eastAsia" w:ascii="仿宋" w:hAnsi="仿宋" w:eastAsia="仿宋" w:cs="仿宋"/>
          <w:b/>
          <w:bCs/>
          <w:i w:val="0"/>
          <w:iCs w:val="0"/>
          <w:color w:val="000000"/>
          <w:kern w:val="0"/>
          <w:sz w:val="32"/>
          <w:szCs w:val="32"/>
          <w:u w:val="none"/>
          <w:lang w:val="en-US" w:eastAsia="zh-CN" w:bidi="ar"/>
        </w:rPr>
        <w:t>
</w:t>
      </w:r>
    </w:p>
    <w:p w14:paraId="0494683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采购需求内容（包括但不限于）：</w:t>
      </w:r>
    </w:p>
    <w:p w14:paraId="5A17C4FE">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服务期限：自合同签订后一年。</w:t>
      </w:r>
    </w:p>
    <w:p w14:paraId="0B62A940">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（二）服务名称：成都市新津区中医医院名医运营及宣传推广服务项目。</w:t>
      </w:r>
    </w:p>
    <w:p w14:paraId="4BD36A0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（三）服务方式：账号搭建、医生IP定位及打造、短视频+图文宣传、小程序软件开发及运维、线上咨询、引导协助患者挂号。</w:t>
      </w:r>
    </w:p>
    <w:p w14:paraId="53506D2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（四）拍摄方式多元化，例如带有故事情节类、传承创新类等。</w:t>
      </w:r>
    </w:p>
    <w:p w14:paraId="6241CBD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（五）完成医院职工或科室的抖音号官方注册。</w:t>
      </w:r>
    </w:p>
    <w:p w14:paraId="75CFAB1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（六）至少提供近三年来类似业绩证明材料（合同复印件）。</w:t>
      </w:r>
    </w:p>
    <w:p w14:paraId="66F31257">
      <w:pPr>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（七）需求物料和要求</w:t>
      </w:r>
      <w:r>
        <w:rPr>
          <w:rFonts w:hint="eastAsia" w:ascii="仿宋" w:hAnsi="仿宋" w:eastAsia="仿宋" w:cs="仿宋"/>
          <w:b/>
          <w:bCs/>
          <w:sz w:val="28"/>
          <w:szCs w:val="28"/>
          <w:lang w:val="en-US" w:eastAsia="zh-CN"/>
        </w:rPr>
        <w:t xml:space="preserve"> </w:t>
      </w:r>
    </w:p>
    <w:p w14:paraId="199F4543">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1.特色专科名医IP孵化运营服务：推广运营特色专科，打造名医IP孵化医生五名；医生抖音账号短视频+图文内容每日更新至少1条（包含科普、门诊、手术、查房等类型），视频时长根据实际内容平均30S至180S/条。</w:t>
      </w:r>
    </w:p>
    <w:p w14:paraId="23334B4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2.“门诊通”抖音挂号小程序平台服务：</w:t>
      </w:r>
      <w:r>
        <w:rPr>
          <w:rFonts w:hint="eastAsia" w:ascii="仿宋" w:hAnsi="仿宋" w:eastAsia="仿宋" w:cs="仿宋"/>
          <w:color w:val="auto"/>
          <w:sz w:val="28"/>
          <w:szCs w:val="28"/>
          <w:lang w:val="en-US" w:eastAsia="zh-CN"/>
        </w:rPr>
        <w:t>帮助医院获得抖音官方接入权；抖音挂号</w:t>
      </w:r>
      <w:r>
        <w:rPr>
          <w:rFonts w:hint="eastAsia" w:ascii="仿宋" w:hAnsi="仿宋" w:eastAsia="仿宋" w:cs="仿宋"/>
          <w:sz w:val="28"/>
          <w:szCs w:val="28"/>
          <w:lang w:val="en-US" w:eastAsia="zh-CN"/>
        </w:rPr>
        <w:t>小程序平台服务费（含二次开发、HIS接入、系统维护）保证患者能够及时有效进行线上预约挂号；AI智能咨询跟诊+人工挂号服务。</w:t>
      </w:r>
    </w:p>
    <w:bookmarkEnd w:id="0"/>
    <w:bookmarkEnd w:id="1"/>
    <w:p w14:paraId="143D942A">
      <w:pPr>
        <w:rPr>
          <w:rFonts w:hint="eastAsia" w:ascii="仿宋" w:hAnsi="仿宋" w:eastAsia="仿宋" w:cs="仿宋"/>
          <w:b/>
          <w:bCs/>
          <w:sz w:val="28"/>
          <w:szCs w:val="28"/>
          <w:lang w:val="en-US" w:eastAsia="zh-CN"/>
        </w:rPr>
      </w:pPr>
      <w:r>
        <w:rPr>
          <w:rFonts w:hint="eastAsia" w:ascii="仿宋" w:hAnsi="仿宋" w:eastAsia="仿宋" w:cs="仿宋"/>
          <w:b/>
          <w:bCs w:val="0"/>
          <w:color w:val="auto"/>
          <w:sz w:val="28"/>
          <w:szCs w:val="28"/>
          <w:highlight w:val="none"/>
          <w:lang w:val="en-US" w:eastAsia="zh-CN"/>
        </w:rPr>
        <w:t>★</w:t>
      </w:r>
      <w:r>
        <w:rPr>
          <w:rFonts w:hint="eastAsia" w:ascii="仿宋" w:hAnsi="仿宋" w:eastAsia="仿宋" w:cs="仿宋"/>
          <w:b/>
          <w:bCs/>
          <w:sz w:val="28"/>
          <w:szCs w:val="28"/>
          <w:lang w:val="en-US" w:eastAsia="zh-CN"/>
        </w:rPr>
        <w:t>三、商务及其他要求</w:t>
      </w:r>
    </w:p>
    <w:p w14:paraId="3E83AD47">
      <w:pPr>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1.履约地点：采购人指定地点</w:t>
      </w:r>
    </w:p>
    <w:p w14:paraId="7848E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 w:val="0"/>
          <w:bCs/>
          <w:color w:val="000000"/>
          <w:kern w:val="0"/>
          <w:sz w:val="28"/>
          <w:szCs w:val="28"/>
          <w:lang w:val="en-US" w:eastAsia="zh-CN" w:bidi="ar-SA"/>
        </w:rPr>
        <w:t>2.</w:t>
      </w:r>
      <w:r>
        <w:rPr>
          <w:rFonts w:hint="eastAsia" w:ascii="仿宋" w:hAnsi="仿宋" w:eastAsia="仿宋" w:cs="仿宋"/>
          <w:bCs/>
          <w:color w:val="auto"/>
          <w:sz w:val="28"/>
          <w:szCs w:val="28"/>
          <w:highlight w:val="none"/>
          <w:lang w:val="en-US" w:eastAsia="zh-CN"/>
        </w:rPr>
        <w:t>本项目所有工作成果知识产权归属和处理方式：</w:t>
      </w:r>
    </w:p>
    <w:p w14:paraId="4DCDA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2.1供应商应保证所提供的产品、服务或其任何一部分均不会侵犯任何第三方的专利权、商标权或著作权，否则视为供应商违约，按照对应的违约责任条款承担相应责任。</w:t>
      </w:r>
    </w:p>
    <w:p w14:paraId="5DA45EF5">
      <w:pPr>
        <w:spacing w:line="360" w:lineRule="auto"/>
        <w:rPr>
          <w:rFonts w:hint="eastAsia" w:ascii="仿宋" w:hAnsi="仿宋" w:eastAsia="仿宋" w:cs="仿宋"/>
          <w:color w:val="000000"/>
          <w:sz w:val="28"/>
          <w:szCs w:val="28"/>
          <w:lang w:val="zh-CN" w:eastAsia="zh-CN" w:bidi="zh-CN"/>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color w:val="000000"/>
          <w:sz w:val="28"/>
          <w:szCs w:val="28"/>
          <w:lang w:val="zh-CN" w:eastAsia="zh-CN" w:bidi="zh-CN"/>
        </w:rPr>
        <w:t>验收标准：按国家有关规定以及采购文件的质量要求和技术指标、供应商的响应文件及承诺与合同约定标准进行验收；采购人与供应商双方如对质量要求和技术指标的约定标准有相互抵触或异议的事项，由釆购人在采购文件及响应文件中按质量要求和技术指标比较优胜的原则确定该项的约定标准进行验收。其他未尽事宜应参照《财政部关于进一步加强政府采购需求和履约验收管理的指导意见》（财库〔2016〕205号）的要求进行验收。</w:t>
      </w:r>
    </w:p>
    <w:p w14:paraId="03EC3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4.付款方式：①合同签订后，收到中标人开具有效的普通发票后10个工作日内，支付合同总金额的90.00%；②项目验收合格且采购人收到中标人开具有效的普通发票后 10 个工作日内，支付合同总金额的10%。</w:t>
      </w:r>
    </w:p>
    <w:p w14:paraId="72374FFA">
      <w:pPr>
        <w:rPr>
          <w:rFonts w:hint="default" w:ascii="仿宋" w:hAnsi="仿宋" w:eastAsia="仿宋" w:cs="仿宋"/>
          <w:b w:val="0"/>
          <w:bCs/>
          <w:color w:val="000000"/>
          <w:kern w:val="0"/>
          <w:sz w:val="28"/>
          <w:szCs w:val="28"/>
          <w:lang w:val="en-US" w:eastAsia="zh-CN" w:bidi="ar-SA"/>
        </w:rPr>
      </w:pPr>
    </w:p>
    <w:p w14:paraId="794EF3D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注：1.供应商应当保证所提交的所有材料的真实性，若提交虚假材料谋取成交的将取消其成交资格，并按照相关法律法规规定给与行政处罚。  </w:t>
      </w:r>
    </w:p>
    <w:p w14:paraId="3940930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2.供应商根据项目的实际需求和具体情况实事求是地编制响应文件，能具体量化，具有可行性及便于监督考核，不得违反法律、法规规定，不得夸大其词和空口许诺。  </w:t>
      </w:r>
    </w:p>
    <w:p w14:paraId="35FF3B2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581EAD6C">
      <w:pPr>
        <w:spacing w:line="360" w:lineRule="auto"/>
        <w:outlineLvl w:val="0"/>
        <w:rPr>
          <w:rFonts w:hint="eastAsia" w:ascii="仿宋" w:hAnsi="仿宋" w:eastAsia="仿宋" w:cs="仿宋"/>
          <w:b/>
          <w:bCs/>
          <w:color w:val="auto"/>
          <w:sz w:val="32"/>
          <w:szCs w:val="32"/>
        </w:rPr>
      </w:pPr>
    </w:p>
    <w:p w14:paraId="4B69D99F">
      <w:pPr>
        <w:spacing w:line="360" w:lineRule="auto"/>
        <w:outlineLvl w:val="0"/>
        <w:rPr>
          <w:rFonts w:hint="eastAsia" w:ascii="仿宋" w:hAnsi="仿宋" w:eastAsia="仿宋" w:cs="仿宋"/>
          <w:b/>
          <w:bCs/>
          <w:color w:val="auto"/>
          <w:sz w:val="32"/>
          <w:szCs w:val="32"/>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77324423">
      <w:pPr>
        <w:spacing w:line="360" w:lineRule="auto"/>
        <w:outlineLvl w:val="0"/>
        <w:rPr>
          <w:rFonts w:hint="eastAsia" w:ascii="仿宋" w:hAnsi="仿宋" w:eastAsia="仿宋" w:cs="仿宋"/>
          <w:b/>
          <w:bCs/>
          <w:color w:val="auto"/>
          <w:sz w:val="32"/>
          <w:szCs w:val="32"/>
          <w:lang w:val="en-US" w:eastAsia="zh-CN"/>
        </w:rPr>
      </w:pPr>
    </w:p>
    <w:tbl>
      <w:tblPr>
        <w:tblStyle w:val="15"/>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619"/>
        <w:gridCol w:w="2625"/>
        <w:gridCol w:w="2625"/>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619"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625"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2625"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单价（小写万元）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66B10C7C">
            <w:pPr>
              <w:numPr>
                <w:ilvl w:val="0"/>
                <w:numId w:val="0"/>
              </w:numPr>
              <w:rPr>
                <w:rFonts w:hint="default" w:ascii="仿宋" w:hAnsi="仿宋" w:eastAsia="仿宋" w:cs="仿宋"/>
                <w:color w:val="auto"/>
                <w:kern w:val="2"/>
                <w:sz w:val="28"/>
                <w:szCs w:val="28"/>
                <w:lang w:val="en-US" w:eastAsia="zh-CN" w:bidi="ar-SA"/>
              </w:rPr>
            </w:pPr>
            <w:r>
              <w:rPr>
                <w:rFonts w:hint="eastAsia" w:ascii="仿宋" w:hAnsi="仿宋" w:eastAsia="仿宋" w:cs="仿宋"/>
                <w:sz w:val="28"/>
                <w:szCs w:val="28"/>
                <w:lang w:val="en-US" w:eastAsia="zh-CN"/>
              </w:rPr>
              <w:t>成都市新津区中医医院名医运营及宣传推广服务采购项目询预算价</w:t>
            </w:r>
          </w:p>
        </w:tc>
        <w:tc>
          <w:tcPr>
            <w:tcW w:w="1619"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625"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2625"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8"/>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r>
              <w:rPr>
                <w:rFonts w:hint="eastAsia" w:ascii="仿宋" w:hAnsi="仿宋" w:eastAsia="仿宋" w:cs="仿宋"/>
                <w:bCs/>
                <w:color w:val="auto"/>
                <w:kern w:val="2"/>
                <w:sz w:val="28"/>
                <w:szCs w:val="28"/>
                <w:u w:val="single"/>
                <w:lang w:val="en-US" w:eastAsia="zh-CN" w:bidi="ar-SA"/>
              </w:rPr>
              <w:t xml:space="preserve">             </w:t>
            </w:r>
          </w:p>
        </w:tc>
      </w:tr>
    </w:tbl>
    <w:p w14:paraId="7EE3EED5">
      <w:pPr>
        <w:rPr>
          <w:rFonts w:hint="default"/>
          <w:lang w:val="en-US" w:eastAsia="zh-CN"/>
        </w:rPr>
      </w:pPr>
    </w:p>
    <w:p w14:paraId="7CE64D7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备注：报价表如有列举项目不全的，各报价公司可以在原表上添项，需对每项内容进行报价，不能改变原表格内容。报价合计总价在列表末汇总，此报价单须盖公章单独密封。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5"/>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8EE4876">
            <w:pPr>
              <w:jc w:val="center"/>
              <w:rPr>
                <w:rFonts w:hint="eastAsia" w:ascii="仿宋" w:hAnsi="仿宋" w:eastAsia="仿宋"/>
                <w:color w:val="auto"/>
                <w:kern w:val="2"/>
                <w:sz w:val="28"/>
                <w:szCs w:val="28"/>
                <w:lang w:eastAsia="zh-CN"/>
              </w:rPr>
            </w:pPr>
            <w:r>
              <w:rPr>
                <w:rFonts w:hint="eastAsia" w:ascii="仿宋" w:hAnsi="仿宋" w:eastAsia="仿宋" w:cs="仿宋"/>
                <w:sz w:val="28"/>
                <w:szCs w:val="28"/>
                <w:lang w:val="en-US" w:eastAsia="zh-CN"/>
              </w:rPr>
              <w:t>成都市新津区中医医院名医运营及宣传推广服务采购项目询预算价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0E9798BF-9003-4E34-B90E-C8788434EE42}"/>
  </w:font>
  <w:font w:name="仿宋_GB2312">
    <w:panose1 w:val="02010609030101010101"/>
    <w:charset w:val="86"/>
    <w:family w:val="modern"/>
    <w:pitch w:val="default"/>
    <w:sig w:usb0="00000001" w:usb1="080E0000" w:usb2="00000000" w:usb3="00000000" w:csb0="00040000" w:csb1="00000000"/>
    <w:embedRegular r:id="rId2" w:fontKey="{B72601E7-3DA0-47CA-95CB-16955C3FE8AF}"/>
  </w:font>
  <w:font w:name="华文中宋">
    <w:panose1 w:val="02010600040101010101"/>
    <w:charset w:val="86"/>
    <w:family w:val="auto"/>
    <w:pitch w:val="default"/>
    <w:sig w:usb0="00000287" w:usb1="080F0000" w:usb2="00000000" w:usb3="00000000" w:csb0="0004009F" w:csb1="DFD70000"/>
    <w:embedRegular r:id="rId3" w:fontKey="{31816640-F84A-4585-B409-C4ACB7AA00D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abstractNum w:abstractNumId="1">
    <w:nsid w:val="269BC616"/>
    <w:multiLevelType w:val="singleLevel"/>
    <w:tmpl w:val="269BC61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37574EA"/>
    <w:rsid w:val="03C14F9B"/>
    <w:rsid w:val="06077A52"/>
    <w:rsid w:val="06140401"/>
    <w:rsid w:val="066B0D19"/>
    <w:rsid w:val="06E31D05"/>
    <w:rsid w:val="081A4D48"/>
    <w:rsid w:val="083D3697"/>
    <w:rsid w:val="08CB3438"/>
    <w:rsid w:val="08F2390F"/>
    <w:rsid w:val="08F55D20"/>
    <w:rsid w:val="095405EF"/>
    <w:rsid w:val="097B39EB"/>
    <w:rsid w:val="09B94F9F"/>
    <w:rsid w:val="0A874C41"/>
    <w:rsid w:val="0A9B3267"/>
    <w:rsid w:val="0AB20C9C"/>
    <w:rsid w:val="0B156206"/>
    <w:rsid w:val="0B5918E5"/>
    <w:rsid w:val="0CD85E9D"/>
    <w:rsid w:val="0CEC01E6"/>
    <w:rsid w:val="0DA11FD2"/>
    <w:rsid w:val="0EB126E9"/>
    <w:rsid w:val="10B14879"/>
    <w:rsid w:val="11213D01"/>
    <w:rsid w:val="12042B30"/>
    <w:rsid w:val="126F67ED"/>
    <w:rsid w:val="1377342C"/>
    <w:rsid w:val="13FE0509"/>
    <w:rsid w:val="14D42C8D"/>
    <w:rsid w:val="15604521"/>
    <w:rsid w:val="156D6775"/>
    <w:rsid w:val="179130B8"/>
    <w:rsid w:val="179B7A92"/>
    <w:rsid w:val="18B340A6"/>
    <w:rsid w:val="18BB1A7C"/>
    <w:rsid w:val="18D279C8"/>
    <w:rsid w:val="190653E0"/>
    <w:rsid w:val="1918274B"/>
    <w:rsid w:val="192D5B82"/>
    <w:rsid w:val="19504090"/>
    <w:rsid w:val="196A0064"/>
    <w:rsid w:val="1A0E09F0"/>
    <w:rsid w:val="1B7C3AD4"/>
    <w:rsid w:val="1E767068"/>
    <w:rsid w:val="1F51661D"/>
    <w:rsid w:val="1FEB04EB"/>
    <w:rsid w:val="21CB18BC"/>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DF1FDC"/>
    <w:rsid w:val="338D4C23"/>
    <w:rsid w:val="33CA19D4"/>
    <w:rsid w:val="349B64BC"/>
    <w:rsid w:val="35FA3F11"/>
    <w:rsid w:val="363E0716"/>
    <w:rsid w:val="36A24542"/>
    <w:rsid w:val="376663E7"/>
    <w:rsid w:val="37922808"/>
    <w:rsid w:val="380163AE"/>
    <w:rsid w:val="381C22E4"/>
    <w:rsid w:val="39344DD8"/>
    <w:rsid w:val="395064D7"/>
    <w:rsid w:val="39EE7A9E"/>
    <w:rsid w:val="3B2F53C4"/>
    <w:rsid w:val="3CE235AE"/>
    <w:rsid w:val="3EAD106F"/>
    <w:rsid w:val="40980764"/>
    <w:rsid w:val="41EE2342"/>
    <w:rsid w:val="429978DB"/>
    <w:rsid w:val="430376AF"/>
    <w:rsid w:val="43B35B15"/>
    <w:rsid w:val="43B937C9"/>
    <w:rsid w:val="440B7D6A"/>
    <w:rsid w:val="447339C1"/>
    <w:rsid w:val="45792516"/>
    <w:rsid w:val="46856199"/>
    <w:rsid w:val="47316A0D"/>
    <w:rsid w:val="47CD33E9"/>
    <w:rsid w:val="49154102"/>
    <w:rsid w:val="4A0855A2"/>
    <w:rsid w:val="4A823E29"/>
    <w:rsid w:val="4B645E12"/>
    <w:rsid w:val="4C074DD7"/>
    <w:rsid w:val="4CA566E2"/>
    <w:rsid w:val="4D905206"/>
    <w:rsid w:val="4E3E5621"/>
    <w:rsid w:val="4E67445A"/>
    <w:rsid w:val="4F2627F5"/>
    <w:rsid w:val="4FC9093A"/>
    <w:rsid w:val="50992D05"/>
    <w:rsid w:val="51AC22C1"/>
    <w:rsid w:val="51FF2B94"/>
    <w:rsid w:val="5213325F"/>
    <w:rsid w:val="529102F8"/>
    <w:rsid w:val="530C0109"/>
    <w:rsid w:val="533F3632"/>
    <w:rsid w:val="53857839"/>
    <w:rsid w:val="55A0213D"/>
    <w:rsid w:val="56E74BA3"/>
    <w:rsid w:val="56FC6C6B"/>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A6150C"/>
    <w:rsid w:val="66502ACA"/>
    <w:rsid w:val="68796990"/>
    <w:rsid w:val="692F0EEA"/>
    <w:rsid w:val="69FA5E67"/>
    <w:rsid w:val="6A2C3362"/>
    <w:rsid w:val="6C792A1B"/>
    <w:rsid w:val="6CAF118B"/>
    <w:rsid w:val="6D8871EF"/>
    <w:rsid w:val="6D9B3ACA"/>
    <w:rsid w:val="6E1374F8"/>
    <w:rsid w:val="6E893B0C"/>
    <w:rsid w:val="70F55EB6"/>
    <w:rsid w:val="717645B6"/>
    <w:rsid w:val="71950224"/>
    <w:rsid w:val="72EA3CE1"/>
    <w:rsid w:val="73217EED"/>
    <w:rsid w:val="73700F48"/>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link w:val="2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9"/>
    <w:qFormat/>
    <w:uiPriority w:val="99"/>
    <w:pPr>
      <w:spacing w:after="120"/>
    </w:pPr>
    <w:rPr>
      <w:rFonts w:ascii="宋体" w:hAnsi="Times New Roman"/>
      <w:kern w:val="0"/>
      <w:sz w:val="34"/>
      <w:szCs w:val="20"/>
    </w:rPr>
  </w:style>
  <w:style w:type="paragraph" w:styleId="9">
    <w:name w:val="Body Text First Indent"/>
    <w:basedOn w:val="8"/>
    <w:next w:val="1"/>
    <w:qFormat/>
    <w:uiPriority w:val="0"/>
    <w:pPr>
      <w:widowControl w:val="0"/>
      <w:spacing w:after="120" w:afterLines="0" w:line="240" w:lineRule="auto"/>
      <w:ind w:firstLine="420" w:firstLineChars="100"/>
    </w:pPr>
  </w:style>
  <w:style w:type="paragraph" w:styleId="10">
    <w:name w:val="Body Text Indent"/>
    <w:basedOn w:val="1"/>
    <w:qFormat/>
    <w:uiPriority w:val="0"/>
    <w:pPr>
      <w:spacing w:line="500" w:lineRule="exact"/>
      <w:ind w:left="832" w:leftChars="832" w:firstLine="433" w:firstLineChars="196"/>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0"/>
    <w:qFormat/>
    <w:uiPriority w:val="0"/>
    <w:pPr>
      <w:spacing w:after="120" w:line="240" w:lineRule="auto"/>
      <w:ind w:left="420" w:leftChars="200"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9">
    <w:name w:val="List Paragraph"/>
    <w:basedOn w:val="1"/>
    <w:qFormat/>
    <w:uiPriority w:val="34"/>
    <w:pPr>
      <w:ind w:firstLine="420" w:firstLineChars="200"/>
    </w:pPr>
    <w:rPr>
      <w:rFonts w:ascii="Times New Roman"/>
      <w:szCs w:val="22"/>
    </w:rPr>
  </w:style>
  <w:style w:type="character" w:customStyle="1" w:styleId="20">
    <w:name w:val="NormalCharacter"/>
    <w:semiHidden/>
    <w:qFormat/>
    <w:uiPriority w:val="0"/>
  </w:style>
  <w:style w:type="paragraph" w:customStyle="1" w:styleId="21">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character" w:customStyle="1" w:styleId="24">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2525</Words>
  <Characters>2648</Characters>
  <Lines>0</Lines>
  <Paragraphs>0</Paragraphs>
  <TotalTime>5</TotalTime>
  <ScaleCrop>false</ScaleCrop>
  <LinksUpToDate>false</LinksUpToDate>
  <CharactersWithSpaces>2719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2025-12-18T08:02:00Z</cp:lastPrinted>
  <dcterms:modified xsi:type="dcterms:W3CDTF">2026-01-14T08:15:25Z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90498DE0407C44E6B60D31E154836F4A_13</vt:lpwstr>
  </property>
</Properties>
</file>