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52064">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成都市新津区中医医院安全技术服务</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根据医院业务需要，我院拟采购安全技术服务项目。现将具体采购需求公告如下，各潜在供应商如有意向参与，请主动与我院联系，并在公示期内提供以下资料，以便初步甄选。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1、报名资料接收时间：（2025年9月2日-2025年9月5日工作时间9:00-16:00；文件接收截止日期：2025年9月9日16：00）递交资料人员须为法人或授权委托人并提供证明文件查看。报名登记表见附件3。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；项目咨询联系人：姚老师，</w:t>
      </w:r>
      <w:r>
        <w:rPr>
          <w:rFonts w:hint="eastAsia" w:hAnsi="宋体" w:cs="仿宋_GB2312"/>
          <w:color w:val="auto"/>
          <w:sz w:val="28"/>
          <w:szCs w:val="28"/>
          <w:lang w:val="en-US" w:eastAsia="zh-CN"/>
        </w:rPr>
        <w:t>18080955508。</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1BDEDD35">
      <w:pPr>
        <w:spacing w:line="360" w:lineRule="auto"/>
        <w:jc w:val="left"/>
        <w:rPr>
          <w:rFonts w:hint="eastAsia" w:ascii="黑体" w:hAnsi="黑体" w:eastAsia="黑体" w:cs="黑体"/>
          <w:b w:val="0"/>
          <w:bCs w:val="0"/>
          <w:color w:val="auto"/>
          <w:sz w:val="32"/>
          <w:szCs w:val="32"/>
          <w:highlight w:val="none"/>
          <w:lang w:val="en-US" w:eastAsia="zh-CN"/>
        </w:rPr>
      </w:pPr>
      <w:r>
        <w:rPr>
          <w:rFonts w:hint="eastAsia" w:ascii="仿宋" w:hAnsi="仿宋" w:eastAsia="仿宋" w:cs="仿宋"/>
          <w:b/>
          <w:bCs/>
          <w:color w:val="auto"/>
          <w:sz w:val="28"/>
          <w:szCs w:val="28"/>
          <w:highlight w:val="none"/>
        </w:rPr>
        <w:t>★</w:t>
      </w:r>
      <w:r>
        <w:rPr>
          <w:rFonts w:hint="eastAsia" w:ascii="黑体" w:hAnsi="黑体" w:eastAsia="黑体" w:cs="黑体"/>
          <w:b w:val="0"/>
          <w:bCs w:val="0"/>
          <w:color w:val="auto"/>
          <w:sz w:val="32"/>
          <w:szCs w:val="32"/>
          <w:highlight w:val="none"/>
          <w:lang w:val="en-US" w:eastAsia="zh-CN"/>
        </w:rPr>
        <w:t>一、项目内容</w:t>
      </w:r>
    </w:p>
    <w:p w14:paraId="157CD263">
      <w:pPr>
        <w:spacing w:line="360" w:lineRule="auto"/>
        <w:jc w:val="left"/>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（一）安全技术隐患排查</w:t>
      </w:r>
    </w:p>
    <w:p w14:paraId="37FE8F4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1、对医院徐家渡院区、模范街院区、治未病中心开展安全巡查，排查重点管理环节安全隐患，全年共进行不高于16次安全检查，具体检查时间双方协商而定。（每次检查需覆盖三个院区）</w:t>
      </w:r>
    </w:p>
    <w:p w14:paraId="6C70D37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2、每次排查后对排查出的隐患提出整改建议，现场出具检查表、并在五个工作日内出具安全隐患排查报告。</w:t>
      </w:r>
    </w:p>
    <w:p w14:paraId="7B86BAA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3、安全生产事故隐患排查内容（包括不限于）</w:t>
      </w:r>
    </w:p>
    <w:p w14:paraId="4BEB51DA">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1）安全生产法律、法规、规章、标准、规程的贯彻执行情况，安全生产责任制、安全管理规章制度、岗位操作规程的建立落实情况；</w:t>
      </w:r>
    </w:p>
    <w:p w14:paraId="6F9A58A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2）安全生产应急（救援）预案制定、演练，应急救援物资、设备的配备及维护情况；</w:t>
      </w:r>
    </w:p>
    <w:p w14:paraId="02293E4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3）人员密集场所、消防、电气、危险化学品、燃气、房屋建筑、特种设备等管理情况；</w:t>
      </w:r>
    </w:p>
    <w:p w14:paraId="61217A3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4）临时用电作业、动火作业、高处作业及有限空间作业等危险作业的现场安全管理情况；</w:t>
      </w:r>
    </w:p>
    <w:p w14:paraId="1A7F0F1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5)安全风险分级管控和隐患排查治理双重预防机制建立及落实情况；</w:t>
      </w:r>
    </w:p>
    <w:p w14:paraId="3CFD8E23">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6）劳动防护用品的配备、发放和佩戴使用情况；</w:t>
      </w:r>
    </w:p>
    <w:p w14:paraId="598CD15D">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7）从业人员接受安全教育培训、安全技术交底、掌握安全知识和操作技能情况，特种作业人员、特种设备作业人员培训考核和持证上岗情况；</w:t>
      </w:r>
    </w:p>
    <w:p w14:paraId="72F4463A">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8）其他与安全生产有关的情况。</w:t>
      </w:r>
    </w:p>
    <w:p w14:paraId="0AB294DA">
      <w:pPr>
        <w:spacing w:line="360" w:lineRule="auto"/>
        <w:jc w:val="left"/>
        <w:rPr>
          <w:rFonts w:hint="default"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（二）安全责任制和预案体系建设</w:t>
      </w:r>
    </w:p>
    <w:p w14:paraId="05C82B9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1、乙方协助、指导甲方制定完善全院安全责任清单、安全管理制度以及操作规程等；</w:t>
      </w:r>
    </w:p>
    <w:p w14:paraId="198668B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依据《中华人民共和国安全生产法》、《生产经营单位生产安全事故应急预案评估指南（AQ/T9011-2019）》、《生产经营单位生产安全事故应急预案编制导则》（GB/T29639-2020）等法律法规、标准规范，编制医院综合应急预案、专项应急预案及现场处置方案，编制完成后通过安全专家评审，并协助业主单位完成备案或者备查工作；</w:t>
      </w:r>
    </w:p>
    <w:p w14:paraId="3F899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3、协助医院建立健全、完善医院双重预防体系，并协助完成合法性审查、专家评审和报送备查；</w:t>
      </w:r>
    </w:p>
    <w:p w14:paraId="4311BC5A">
      <w:pPr>
        <w:spacing w:line="360" w:lineRule="auto"/>
        <w:jc w:val="left"/>
        <w:rPr>
          <w:rFonts w:hint="default"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（三）安全培训和演练</w:t>
      </w:r>
    </w:p>
    <w:p w14:paraId="44B7B2EF">
      <w:pPr>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1、每季度开展一次安全生产例会或安全生产培训，对上一季度安全监督管理工作做阶段性总结。</w:t>
      </w:r>
    </w:p>
    <w:p w14:paraId="2C31BC3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2、每年开展二次应急演练（包含剧本编制、主持、演练后专家点评）。</w:t>
      </w:r>
    </w:p>
    <w:p w14:paraId="6EC7975D">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（四）安全技术业务咨询和指导</w:t>
      </w:r>
    </w:p>
    <w:p w14:paraId="5C763218">
      <w:pPr>
        <w:pStyle w:val="7"/>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提供全年工作日安全咨询服务，在发生生产安全事故等突发情况时，按照甲方安排，乙方须派遣具有相关经验或具备相应处置能力的专家到现场协助处置，其中，如发生生产安全人员伤亡事故，至少安排1名具有中级及以上职称的安全专家及时到现场指导处理。</w:t>
      </w:r>
    </w:p>
    <w:p w14:paraId="1078C639">
      <w:pPr>
        <w:pStyle w:val="7"/>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2、对医院安全生产监管工作现状做全方位的安全风险评估，形成年度安全风险评估报告。</w:t>
      </w:r>
    </w:p>
    <w:p w14:paraId="0517B93A">
      <w:pPr>
        <w:pStyle w:val="7"/>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3、协助、指导新津区中医医院完成医院主要负责人及安全管理人员取证培训（具体培训人数和时间双方协调而定）</w:t>
      </w:r>
    </w:p>
    <w:p w14:paraId="60D2D2F4">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（五）安全技术人员驻点服务</w:t>
      </w:r>
    </w:p>
    <w:p w14:paraId="26C529C5">
      <w:pPr>
        <w:pStyle w:val="7"/>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派驻1名安全员驻点医院协助开展安全保卫工作巡查检查、督促隐患整改、第三方消防维保质量监督和考核以及医院安全管理资料完善、特殊作业审核督查等安全管理相关工作。</w:t>
      </w:r>
    </w:p>
    <w:p w14:paraId="675349BF">
      <w:pPr>
        <w:pStyle w:val="7"/>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人员要求：8小时工作制，具有消防安全管理5年以上工作经验，持有中级工及以上职业资格证书和特种作业操作证。</w:t>
      </w:r>
    </w:p>
    <w:p w14:paraId="4E6ABD7A">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b w:val="0"/>
          <w:bCs w:val="0"/>
          <w:color w:val="auto"/>
          <w:kern w:val="2"/>
          <w:sz w:val="32"/>
          <w:szCs w:val="32"/>
          <w:lang w:val="en-US" w:eastAsia="zh-CN" w:bidi="ar-SA"/>
        </w:rPr>
      </w:pPr>
      <w:r>
        <w:rPr>
          <w:rFonts w:hint="eastAsia" w:ascii="仿宋" w:hAnsi="仿宋" w:eastAsia="仿宋" w:cs="仿宋"/>
          <w:b/>
          <w:bCs/>
          <w:color w:val="auto"/>
          <w:sz w:val="28"/>
          <w:szCs w:val="28"/>
          <w:highlight w:val="none"/>
        </w:rPr>
        <w:t>★</w:t>
      </w: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kern w:val="2"/>
          <w:sz w:val="32"/>
          <w:szCs w:val="32"/>
          <w:lang w:val="en-US" w:eastAsia="zh-CN" w:bidi="ar-SA"/>
        </w:rPr>
        <w:t>、商务及其他要求</w:t>
      </w:r>
    </w:p>
    <w:p w14:paraId="1917C6D2">
      <w:pPr>
        <w:pStyle w:val="5"/>
        <w:keepNext w:val="0"/>
        <w:keepLines w:val="0"/>
        <w:pageBreakBefore w:val="0"/>
        <w:widowControl w:val="0"/>
        <w:numPr>
          <w:ilvl w:val="0"/>
          <w:numId w:val="0"/>
        </w:numPr>
        <w:kinsoku/>
        <w:wordWrap/>
        <w:overflowPunct/>
        <w:topLinePunct w:val="0"/>
        <w:autoSpaceDE/>
        <w:autoSpaceDN/>
        <w:bidi w:val="0"/>
        <w:adjustRightInd/>
        <w:snapToGrid/>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1.服务期限：服务三年，合同一年一签，经考核合格方可续签。</w:t>
      </w:r>
    </w:p>
    <w:p w14:paraId="3425070B">
      <w:pPr>
        <w:pStyle w:val="5"/>
        <w:keepNext w:val="0"/>
        <w:keepLines w:val="0"/>
        <w:pageBreakBefore w:val="0"/>
        <w:widowControl w:val="0"/>
        <w:numPr>
          <w:ilvl w:val="0"/>
          <w:numId w:val="0"/>
        </w:numPr>
        <w:kinsoku/>
        <w:wordWrap/>
        <w:overflowPunct/>
        <w:topLinePunct w:val="0"/>
        <w:autoSpaceDE/>
        <w:autoSpaceDN/>
        <w:bidi w:val="0"/>
        <w:adjustRightInd/>
        <w:snapToGrid/>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2.服务地点：采购人指定地点。</w:t>
      </w:r>
    </w:p>
    <w:p w14:paraId="00A3D8DC">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3.报价要求：供应商报价应包含业务指导、技术服务、人员薪酬、培训服务、税费等所有费用。
</w:t>
      </w:r>
    </w:p>
    <w:p w14:paraId="52E91BE1">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4.保密要求：供应商需对在合作过程中获取的医院的相关信息予以保密，不得向第三方泄露。</w:t>
      </w: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5947A6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lang w:val="en-US" w:eastAsia="zh-CN" w:bidi="ar-SA"/>
        </w:rPr>
      </w:pPr>
    </w:p>
    <w:p w14:paraId="7EAE9584">
      <w:pPr>
        <w:rPr>
          <w:rFonts w:hint="eastAsia"/>
          <w:color w:val="auto"/>
          <w:lang w:val="en-US" w:eastAsia="zh-CN"/>
        </w:rPr>
      </w:pPr>
    </w:p>
    <w:p w14:paraId="0AF30332">
      <w:pPr>
        <w:rPr>
          <w:rFonts w:hint="eastAsia"/>
          <w:color w:val="auto"/>
          <w:lang w:val="en-US" w:eastAsia="zh-CN"/>
        </w:rPr>
      </w:pPr>
    </w:p>
    <w:p w14:paraId="2B319784">
      <w:pPr>
        <w:rPr>
          <w:rFonts w:hint="eastAsia"/>
          <w:color w:val="auto"/>
          <w:lang w:val="en-US" w:eastAsia="zh-CN"/>
        </w:rPr>
      </w:pPr>
    </w:p>
    <w:p w14:paraId="12B319C7">
      <w:pPr>
        <w:rPr>
          <w:rFonts w:hint="eastAsia"/>
          <w:color w:val="auto"/>
          <w:lang w:val="en-US" w:eastAsia="zh-CN"/>
        </w:rPr>
      </w:pPr>
    </w:p>
    <w:p w14:paraId="6BECFBB1">
      <w:pPr>
        <w:rPr>
          <w:rFonts w:hint="eastAsia"/>
          <w:color w:val="auto"/>
          <w:lang w:val="en-US" w:eastAsia="zh-CN"/>
        </w:rPr>
      </w:pPr>
    </w:p>
    <w:p w14:paraId="012BEFC6">
      <w:pPr>
        <w:rPr>
          <w:rFonts w:hint="eastAsia"/>
          <w:color w:val="auto"/>
          <w:lang w:val="en-US" w:eastAsia="zh-CN"/>
        </w:rPr>
      </w:pPr>
    </w:p>
    <w:p w14:paraId="2087FD00">
      <w:pPr>
        <w:rPr>
          <w:rFonts w:hint="eastAsia"/>
          <w:color w:val="auto"/>
          <w:lang w:val="en-US" w:eastAsia="zh-CN"/>
        </w:rPr>
      </w:pPr>
    </w:p>
    <w:p w14:paraId="2E87BB35">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29F69B83">
      <w:pPr>
        <w:spacing w:line="360" w:lineRule="auto"/>
        <w:outlineLvl w:val="0"/>
        <w:rPr>
          <w:rFonts w:hint="eastAsia" w:ascii="仿宋" w:hAnsi="仿宋" w:eastAsia="仿宋" w:cs="仿宋"/>
          <w:b/>
          <w:bCs/>
          <w:color w:val="auto"/>
          <w:sz w:val="32"/>
          <w:szCs w:val="32"/>
          <w:lang w:val="en-US" w:eastAsia="zh-CN"/>
        </w:rPr>
      </w:pPr>
    </w:p>
    <w:tbl>
      <w:tblPr>
        <w:tblStyle w:val="14"/>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1096"/>
        <w:gridCol w:w="1220"/>
        <w:gridCol w:w="3164"/>
      </w:tblGrid>
      <w:tr w14:paraId="4B3B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84" w:type="dxa"/>
            <w:gridSpan w:val="4"/>
            <w:noWrap w:val="0"/>
            <w:vAlign w:val="center"/>
          </w:tcPr>
          <w:p w14:paraId="4740EBE8">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成都市新津区中医医院安全技术服务采购项目询预算价</w:t>
            </w:r>
          </w:p>
        </w:tc>
      </w:tr>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4"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096"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1220"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3164"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noWrap w:val="0"/>
            <w:vAlign w:val="center"/>
          </w:tcPr>
          <w:p w14:paraId="443BC620">
            <w:pPr>
              <w:spacing w:line="360" w:lineRule="auto"/>
              <w:jc w:val="left"/>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（一）安全技术隐患排查</w:t>
            </w:r>
          </w:p>
        </w:tc>
        <w:tc>
          <w:tcPr>
            <w:tcW w:w="1096"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220" w:type="dxa"/>
            <w:noWrap w:val="0"/>
            <w:vAlign w:val="center"/>
          </w:tcPr>
          <w:p w14:paraId="224BB96F">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年</w:t>
            </w:r>
          </w:p>
        </w:tc>
        <w:tc>
          <w:tcPr>
            <w:tcW w:w="3164" w:type="dxa"/>
            <w:noWrap w:val="0"/>
            <w:vAlign w:val="center"/>
          </w:tcPr>
          <w:p w14:paraId="045EFEA7">
            <w:pPr>
              <w:jc w:val="center"/>
              <w:rPr>
                <w:rFonts w:hint="eastAsia" w:ascii="仿宋" w:hAnsi="仿宋" w:eastAsia="仿宋" w:cs="仿宋"/>
                <w:bCs/>
                <w:color w:val="auto"/>
                <w:kern w:val="2"/>
                <w:sz w:val="28"/>
                <w:szCs w:val="28"/>
                <w:lang w:val="en-US" w:eastAsia="zh-CN" w:bidi="ar-SA"/>
              </w:rPr>
            </w:pPr>
          </w:p>
        </w:tc>
      </w:tr>
      <w:tr w14:paraId="73A8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604" w:type="dxa"/>
            <w:noWrap w:val="0"/>
            <w:vAlign w:val="center"/>
          </w:tcPr>
          <w:p w14:paraId="42ED8FB0">
            <w:pPr>
              <w:spacing w:line="360" w:lineRule="auto"/>
              <w:jc w:val="left"/>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（二）安全责任制和预案体系建设</w:t>
            </w:r>
          </w:p>
        </w:tc>
        <w:tc>
          <w:tcPr>
            <w:tcW w:w="1096" w:type="dxa"/>
            <w:shd w:val="clear" w:color="auto" w:fill="auto"/>
            <w:noWrap w:val="0"/>
            <w:vAlign w:val="center"/>
          </w:tcPr>
          <w:p w14:paraId="63661D5F">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220" w:type="dxa"/>
            <w:shd w:val="clear" w:color="auto" w:fill="auto"/>
            <w:noWrap w:val="0"/>
            <w:vAlign w:val="center"/>
          </w:tcPr>
          <w:p w14:paraId="1931F06F">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年</w:t>
            </w:r>
          </w:p>
        </w:tc>
        <w:tc>
          <w:tcPr>
            <w:tcW w:w="3164" w:type="dxa"/>
            <w:noWrap w:val="0"/>
            <w:vAlign w:val="center"/>
          </w:tcPr>
          <w:p w14:paraId="6CCC5BDC">
            <w:pPr>
              <w:jc w:val="center"/>
              <w:rPr>
                <w:rFonts w:hint="eastAsia" w:ascii="仿宋" w:hAnsi="仿宋" w:eastAsia="仿宋" w:cs="仿宋"/>
                <w:bCs/>
                <w:color w:val="auto"/>
                <w:kern w:val="2"/>
                <w:sz w:val="28"/>
                <w:szCs w:val="28"/>
                <w:lang w:val="en-US" w:eastAsia="zh-CN" w:bidi="ar-SA"/>
              </w:rPr>
            </w:pPr>
          </w:p>
        </w:tc>
      </w:tr>
      <w:tr w14:paraId="58E7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604" w:type="dxa"/>
            <w:noWrap w:val="0"/>
            <w:vAlign w:val="center"/>
          </w:tcPr>
          <w:p w14:paraId="6E3458BF">
            <w:pPr>
              <w:spacing w:line="360" w:lineRule="auto"/>
              <w:jc w:val="left"/>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（三）安全培训和演练</w:t>
            </w:r>
          </w:p>
        </w:tc>
        <w:tc>
          <w:tcPr>
            <w:tcW w:w="1096" w:type="dxa"/>
            <w:shd w:val="clear" w:color="auto" w:fill="auto"/>
            <w:noWrap w:val="0"/>
            <w:vAlign w:val="center"/>
          </w:tcPr>
          <w:p w14:paraId="600BC507">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220" w:type="dxa"/>
            <w:shd w:val="clear" w:color="auto" w:fill="auto"/>
            <w:noWrap w:val="0"/>
            <w:vAlign w:val="center"/>
          </w:tcPr>
          <w:p w14:paraId="2F40D4D3">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年</w:t>
            </w:r>
          </w:p>
        </w:tc>
        <w:tc>
          <w:tcPr>
            <w:tcW w:w="3164" w:type="dxa"/>
            <w:noWrap w:val="0"/>
            <w:vAlign w:val="center"/>
          </w:tcPr>
          <w:p w14:paraId="15840FE1">
            <w:pPr>
              <w:jc w:val="center"/>
              <w:rPr>
                <w:rFonts w:hint="eastAsia" w:ascii="仿宋" w:hAnsi="仿宋" w:eastAsia="仿宋" w:cs="仿宋"/>
                <w:bCs/>
                <w:color w:val="auto"/>
                <w:kern w:val="2"/>
                <w:sz w:val="28"/>
                <w:szCs w:val="28"/>
                <w:lang w:val="en-US" w:eastAsia="zh-CN" w:bidi="ar-SA"/>
              </w:rPr>
            </w:pPr>
          </w:p>
        </w:tc>
      </w:tr>
      <w:tr w14:paraId="68B4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604" w:type="dxa"/>
            <w:noWrap w:val="0"/>
            <w:vAlign w:val="center"/>
          </w:tcPr>
          <w:p w14:paraId="0426A2A7">
            <w:pPr>
              <w:pStyle w:val="7"/>
              <w:numPr>
                <w:ilvl w:val="0"/>
                <w:numId w:val="0"/>
              </w:numPr>
              <w:spacing w:after="0"/>
              <w:ind w:left="0" w:leftChars="0" w:firstLine="0" w:firstLineChars="0"/>
              <w:jc w:val="left"/>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（四）安全技术业务咨询和指导</w:t>
            </w:r>
          </w:p>
        </w:tc>
        <w:tc>
          <w:tcPr>
            <w:tcW w:w="1096" w:type="dxa"/>
            <w:shd w:val="clear" w:color="auto" w:fill="auto"/>
            <w:noWrap w:val="0"/>
            <w:vAlign w:val="center"/>
          </w:tcPr>
          <w:p w14:paraId="2D1AB042">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220" w:type="dxa"/>
            <w:shd w:val="clear" w:color="auto" w:fill="auto"/>
            <w:noWrap w:val="0"/>
            <w:vAlign w:val="center"/>
          </w:tcPr>
          <w:p w14:paraId="5A23C91A">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年</w:t>
            </w:r>
          </w:p>
        </w:tc>
        <w:tc>
          <w:tcPr>
            <w:tcW w:w="3164" w:type="dxa"/>
            <w:noWrap w:val="0"/>
            <w:vAlign w:val="center"/>
          </w:tcPr>
          <w:p w14:paraId="12DAAD0E">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p>
        </w:tc>
      </w:tr>
      <w:tr w14:paraId="00CE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4" w:type="dxa"/>
            <w:noWrap w:val="0"/>
            <w:vAlign w:val="center"/>
          </w:tcPr>
          <w:p w14:paraId="36454DCB">
            <w:pPr>
              <w:pStyle w:val="7"/>
              <w:numPr>
                <w:ilvl w:val="0"/>
                <w:numId w:val="0"/>
              </w:numPr>
              <w:spacing w:after="0"/>
              <w:ind w:left="0" w:leftChars="0" w:firstLine="0" w:firstLineChars="0"/>
              <w:jc w:val="left"/>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（五）安全技术人员驻点服务</w:t>
            </w:r>
          </w:p>
        </w:tc>
        <w:tc>
          <w:tcPr>
            <w:tcW w:w="1096" w:type="dxa"/>
            <w:shd w:val="clear" w:color="auto" w:fill="auto"/>
            <w:noWrap w:val="0"/>
            <w:vAlign w:val="center"/>
          </w:tcPr>
          <w:p w14:paraId="536F782A">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220" w:type="dxa"/>
            <w:shd w:val="clear" w:color="auto" w:fill="auto"/>
            <w:noWrap w:val="0"/>
            <w:vAlign w:val="center"/>
          </w:tcPr>
          <w:p w14:paraId="7A1716BE">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人/年</w:t>
            </w:r>
          </w:p>
        </w:tc>
        <w:tc>
          <w:tcPr>
            <w:tcW w:w="3164" w:type="dxa"/>
            <w:noWrap w:val="0"/>
            <w:vAlign w:val="center"/>
          </w:tcPr>
          <w:p w14:paraId="0AD4DF4B">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084" w:type="dxa"/>
            <w:gridSpan w:val="4"/>
            <w:noWrap w:val="0"/>
            <w:vAlign w:val="center"/>
          </w:tcPr>
          <w:p w14:paraId="1C714BDD">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35ED33C7">
      <w:pPr>
        <w:jc w:val="left"/>
        <w:rPr>
          <w:rFonts w:hint="default"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3AE3EF25">
      <w:pPr>
        <w:rPr>
          <w:rFonts w:hint="eastAsia"/>
          <w:color w:val="auto"/>
          <w:lang w:val="en-US" w:eastAsia="zh-CN"/>
        </w:rPr>
      </w:pPr>
    </w:p>
    <w:p w14:paraId="40F8080B">
      <w:pPr>
        <w:rPr>
          <w:rFonts w:hint="eastAsia"/>
          <w:color w:val="auto"/>
          <w:lang w:val="en-US" w:eastAsia="zh-CN"/>
        </w:rPr>
      </w:pPr>
    </w:p>
    <w:p w14:paraId="229B960E">
      <w:pPr>
        <w:rPr>
          <w:rFonts w:hint="eastAsia"/>
          <w:color w:val="auto"/>
          <w:lang w:val="en-US" w:eastAsia="zh-CN"/>
        </w:rPr>
      </w:pPr>
    </w:p>
    <w:p w14:paraId="712B56C4">
      <w:pPr>
        <w:rPr>
          <w:rFonts w:hint="eastAsia"/>
          <w:color w:val="auto"/>
          <w:lang w:val="en-US" w:eastAsia="zh-CN"/>
        </w:rPr>
      </w:pPr>
    </w:p>
    <w:p w14:paraId="7EC68B0E">
      <w:pPr>
        <w:rPr>
          <w:rFonts w:hint="eastAsia"/>
          <w:color w:val="auto"/>
          <w:lang w:val="en-US" w:eastAsia="zh-CN"/>
        </w:rPr>
      </w:pPr>
    </w:p>
    <w:p w14:paraId="70C4FBD7">
      <w:pPr>
        <w:rPr>
          <w:rFonts w:hint="eastAsia"/>
          <w:color w:val="auto"/>
          <w:lang w:val="en-US" w:eastAsia="zh-CN"/>
        </w:rPr>
      </w:pPr>
    </w:p>
    <w:p w14:paraId="16196E14">
      <w:pPr>
        <w:rPr>
          <w:rFonts w:hint="eastAsia"/>
          <w:color w:val="auto"/>
          <w:lang w:val="en-US" w:eastAsia="zh-CN"/>
        </w:rPr>
      </w:pPr>
    </w:p>
    <w:p w14:paraId="5E650A54">
      <w:pPr>
        <w:rPr>
          <w:rFonts w:hint="eastAsia"/>
          <w:color w:val="auto"/>
          <w:lang w:val="en-US" w:eastAsia="zh-CN"/>
        </w:rPr>
      </w:pPr>
    </w:p>
    <w:p w14:paraId="54734E3B">
      <w:pPr>
        <w:rPr>
          <w:rFonts w:hint="eastAsia"/>
          <w:color w:val="auto"/>
          <w:lang w:val="en-US" w:eastAsia="zh-CN"/>
        </w:rPr>
      </w:pPr>
    </w:p>
    <w:p w14:paraId="1D3448D3">
      <w:pPr>
        <w:rPr>
          <w:rFonts w:hint="eastAsia"/>
          <w:color w:val="auto"/>
          <w:lang w:val="en-US" w:eastAsia="zh-CN"/>
        </w:rPr>
      </w:pPr>
    </w:p>
    <w:p w14:paraId="63710A9D">
      <w:pPr>
        <w:rPr>
          <w:rFonts w:hint="eastAsia"/>
          <w:color w:val="auto"/>
          <w:lang w:val="en-US" w:eastAsia="zh-CN"/>
        </w:rPr>
      </w:pPr>
      <w:bookmarkStart w:id="2" w:name="_GoBack"/>
      <w:bookmarkEnd w:id="2"/>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0F9EFECF">
            <w:pPr>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成都市新津区中医医院安全技术服务</w:t>
            </w:r>
          </w:p>
          <w:p w14:paraId="25B4EA67">
            <w:pPr>
              <w:jc w:val="center"/>
              <w:rPr>
                <w:rFonts w:ascii="仿宋" w:hAnsi="仿宋" w:eastAsia="仿宋"/>
                <w:color w:val="auto"/>
                <w:kern w:val="2"/>
                <w:sz w:val="28"/>
                <w:szCs w:val="28"/>
              </w:rPr>
            </w:pPr>
            <w:r>
              <w:rPr>
                <w:rFonts w:hint="eastAsia" w:ascii="仿宋" w:hAnsi="仿宋" w:eastAsia="仿宋" w:cs="仿宋"/>
                <w:color w:val="auto"/>
                <w:kern w:val="2"/>
                <w:sz w:val="28"/>
                <w:szCs w:val="28"/>
                <w:lang w:val="en-US" w:eastAsia="zh-CN" w:bidi="ar-SA"/>
              </w:rPr>
              <w:t>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386ECC-C8C6-434E-AD0B-A4C5D006DF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2C29B263-E232-4D67-A363-7932DE3D060C}"/>
  </w:font>
  <w:font w:name="仿宋">
    <w:panose1 w:val="02010609060101010101"/>
    <w:charset w:val="86"/>
    <w:family w:val="auto"/>
    <w:pitch w:val="default"/>
    <w:sig w:usb0="800002BF" w:usb1="38CF7CFA" w:usb2="00000016" w:usb3="00000000" w:csb0="00040001" w:csb1="00000000"/>
    <w:embedRegular r:id="rId3" w:fontKey="{6A804B4F-652A-4B56-9B69-F6EDEE9517F4}"/>
  </w:font>
  <w:font w:name="仿宋_GB2312">
    <w:panose1 w:val="02010609030101010101"/>
    <w:charset w:val="86"/>
    <w:family w:val="modern"/>
    <w:pitch w:val="default"/>
    <w:sig w:usb0="00000001" w:usb1="080E0000" w:usb2="00000000" w:usb3="00000000" w:csb0="00040000" w:csb1="00000000"/>
    <w:embedRegular r:id="rId4" w:fontKey="{3D434F8B-4024-4678-8C48-C96B876637D8}"/>
  </w:font>
  <w:font w:name="楷体_GB2312">
    <w:panose1 w:val="02010609030101010101"/>
    <w:charset w:val="86"/>
    <w:family w:val="auto"/>
    <w:pitch w:val="default"/>
    <w:sig w:usb0="00000001" w:usb1="080E0000" w:usb2="00000000" w:usb3="00000000" w:csb0="00040000" w:csb1="00000000"/>
    <w:embedRegular r:id="rId5" w:fontKey="{2EC1A209-DC44-4581-AF5B-1B66AEA4B7CB}"/>
  </w:font>
  <w:font w:name="华文中宋">
    <w:panose1 w:val="02010600040101010101"/>
    <w:charset w:val="86"/>
    <w:family w:val="auto"/>
    <w:pitch w:val="default"/>
    <w:sig w:usb0="00000287" w:usb1="080F0000" w:usb2="00000000" w:usb3="00000000" w:csb0="0004009F" w:csb1="DFD70000"/>
    <w:embedRegular r:id="rId6" w:fontKey="{34129356-BAD2-4D98-A704-1C09649954CE}"/>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87062B"/>
    <w:rsid w:val="081A4D48"/>
    <w:rsid w:val="082271FD"/>
    <w:rsid w:val="08B35707"/>
    <w:rsid w:val="08F2390F"/>
    <w:rsid w:val="097B39EB"/>
    <w:rsid w:val="0A0B3C41"/>
    <w:rsid w:val="0A9B3267"/>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CF00880"/>
    <w:rsid w:val="1E5866DD"/>
    <w:rsid w:val="1F51661D"/>
    <w:rsid w:val="1FEB04EB"/>
    <w:rsid w:val="20631E6A"/>
    <w:rsid w:val="24036A14"/>
    <w:rsid w:val="259A0116"/>
    <w:rsid w:val="25E116AE"/>
    <w:rsid w:val="26104F2A"/>
    <w:rsid w:val="28081A5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9344DD8"/>
    <w:rsid w:val="39EE7A9E"/>
    <w:rsid w:val="3CE235AE"/>
    <w:rsid w:val="3EAD106F"/>
    <w:rsid w:val="402E6E46"/>
    <w:rsid w:val="40980764"/>
    <w:rsid w:val="41EE2342"/>
    <w:rsid w:val="429978DB"/>
    <w:rsid w:val="43B35B15"/>
    <w:rsid w:val="440B7D6A"/>
    <w:rsid w:val="45792516"/>
    <w:rsid w:val="459E4A6E"/>
    <w:rsid w:val="46856199"/>
    <w:rsid w:val="47316A0D"/>
    <w:rsid w:val="49154102"/>
    <w:rsid w:val="4A0855A2"/>
    <w:rsid w:val="4B645E12"/>
    <w:rsid w:val="4C074DD7"/>
    <w:rsid w:val="4DF96CE5"/>
    <w:rsid w:val="4E3E5621"/>
    <w:rsid w:val="4F2627F5"/>
    <w:rsid w:val="4FC9093A"/>
    <w:rsid w:val="50992D05"/>
    <w:rsid w:val="51FF2B94"/>
    <w:rsid w:val="52833053"/>
    <w:rsid w:val="529102F8"/>
    <w:rsid w:val="530C0109"/>
    <w:rsid w:val="533F3632"/>
    <w:rsid w:val="53857839"/>
    <w:rsid w:val="55983288"/>
    <w:rsid w:val="5908115A"/>
    <w:rsid w:val="594D4AA0"/>
    <w:rsid w:val="5A61002F"/>
    <w:rsid w:val="5A8B5E8A"/>
    <w:rsid w:val="5B802AD3"/>
    <w:rsid w:val="5CD324F3"/>
    <w:rsid w:val="5E14253A"/>
    <w:rsid w:val="5E9C6B06"/>
    <w:rsid w:val="5F6F6E00"/>
    <w:rsid w:val="5F8F5B94"/>
    <w:rsid w:val="60E70C20"/>
    <w:rsid w:val="621041A6"/>
    <w:rsid w:val="62976675"/>
    <w:rsid w:val="64F00F67"/>
    <w:rsid w:val="65A6150C"/>
    <w:rsid w:val="66502ACA"/>
    <w:rsid w:val="670267B3"/>
    <w:rsid w:val="67B83316"/>
    <w:rsid w:val="68796990"/>
    <w:rsid w:val="692F0EEA"/>
    <w:rsid w:val="69FA5E67"/>
    <w:rsid w:val="6A2C3362"/>
    <w:rsid w:val="6C792A1B"/>
    <w:rsid w:val="6CAF118B"/>
    <w:rsid w:val="6D147240"/>
    <w:rsid w:val="6D8871EF"/>
    <w:rsid w:val="6D9B3ACA"/>
    <w:rsid w:val="6DD33414"/>
    <w:rsid w:val="6DDD5884"/>
    <w:rsid w:val="6E893B0C"/>
    <w:rsid w:val="70F55EB6"/>
    <w:rsid w:val="717645B6"/>
    <w:rsid w:val="71950224"/>
    <w:rsid w:val="72411EEC"/>
    <w:rsid w:val="72EA3CE1"/>
    <w:rsid w:val="73217EED"/>
    <w:rsid w:val="73700F48"/>
    <w:rsid w:val="742A2C87"/>
    <w:rsid w:val="74513CA5"/>
    <w:rsid w:val="74835629"/>
    <w:rsid w:val="74C05C36"/>
    <w:rsid w:val="761D53B8"/>
    <w:rsid w:val="762D016C"/>
    <w:rsid w:val="767D7C04"/>
    <w:rsid w:val="78D9538A"/>
    <w:rsid w:val="79C64BDE"/>
    <w:rsid w:val="7B6F1AE6"/>
    <w:rsid w:val="7C2330CA"/>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120" w:afterLines="0" w:line="240" w:lineRule="auto"/>
      <w:ind w:firstLine="420" w:firstLineChars="100"/>
    </w:pPr>
  </w:style>
  <w:style w:type="paragraph" w:styleId="13">
    <w:name w:val="Body Text First Indent 2"/>
    <w:basedOn w:val="8"/>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2481</Words>
  <Characters>2598</Characters>
  <Lines>0</Lines>
  <Paragraphs>0</Paragraphs>
  <TotalTime>1</TotalTime>
  <ScaleCrop>false</ScaleCrop>
  <LinksUpToDate>false</LinksUpToDate>
  <CharactersWithSpaces>2671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2025-04-02T07:27:00Z</cp:lastPrinted>
  <dcterms:modified xsi:type="dcterms:W3CDTF">2025-09-02T07:22:20Z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