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6B10">
      <w:pPr>
        <w:pStyle w:val="7"/>
        <w:jc w:val="center"/>
        <w:rPr>
          <w:rFonts w:hint="default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成都市新津区中医</w:t>
      </w:r>
      <w:r>
        <w:rPr>
          <w:rFonts w:hint="default"/>
          <w:sz w:val="36"/>
          <w:szCs w:val="21"/>
          <w:lang w:val="en-US" w:eastAsia="zh-CN"/>
        </w:rPr>
        <w:t>医院LED屏幕采购项目询预算价公示</w:t>
      </w:r>
    </w:p>
    <w:p w14:paraId="374F5189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935F4C4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各潜在供应商：</w:t>
      </w:r>
    </w:p>
    <w:p w14:paraId="5A1572C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根据医院业务需要，我院拟采购LED屏幕项目。现将具体采购需求公告如下，各潜在供应商如有意向参与，请主动与我院联系，并在公示期内提供以下资料，以便初步甄选。</w:t>
      </w:r>
    </w:p>
    <w:p w14:paraId="0E37FDFB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公司情况介绍：</w:t>
      </w:r>
    </w:p>
    <w:p w14:paraId="40A9FF6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1、公司相关业务情况、业绩简介。</w:t>
      </w:r>
    </w:p>
    <w:p w14:paraId="2CCD4A7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2、公司营业执照复印件；公司法人身份证复印件，或授权委托书及授权委托人身份证复印件。</w:t>
      </w:r>
    </w:p>
    <w:p w14:paraId="2B06F9E2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报名要求：</w:t>
      </w:r>
    </w:p>
    <w:p w14:paraId="11E7386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1、资料必须密封，现场递交成都市新津区中医医院采购办（医院行政办公区二楼）。</w:t>
      </w:r>
    </w:p>
    <w:p w14:paraId="696CA85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2、报价资料需按照医院要求格式报价。（附件2）</w:t>
      </w:r>
    </w:p>
    <w:p w14:paraId="58A645A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3、提供相关技术参数、功能模板及服务方案简介资料，可优化和细化功能参数，以便医院甄选使用。</w:t>
      </w:r>
    </w:p>
    <w:p w14:paraId="0734457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4、参与供应商应符合《政府采购法》第二十二条的相关资质要求，具备相关资质。并提供相关证明材料或承诺函。 </w:t>
      </w:r>
    </w:p>
    <w:p w14:paraId="3FD3A07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5、拟参与本项目的供应商如需了解项目情况，自行对接该项目负责人了解相关信息。</w:t>
      </w:r>
    </w:p>
    <w:p w14:paraId="12A767F5">
      <w:pPr>
        <w:spacing w:line="360" w:lineRule="auto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6、所有递交资料及相关证明材料必须加盖供应商鲜章有效。</w:t>
      </w:r>
    </w:p>
    <w:p w14:paraId="52BFC3FE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本次公开询价结果只作为本项目采购预算价，不作为成交价。</w:t>
      </w:r>
    </w:p>
    <w:p w14:paraId="10DE02A7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其他事项</w:t>
      </w:r>
    </w:p>
    <w:p w14:paraId="6D95AFB9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Toc20249"/>
      <w:bookmarkStart w:id="1" w:name="_Toc20665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1、报名资料接收时间：（2025年8月29日-2025年9月3日工作时间9:00-16:00；文件接收截止日期：2025年9月5日16：00）递交资料人员须为法人或授权委托人并提供证明文件查看。报名登记表见附件3。</w:t>
      </w:r>
    </w:p>
    <w:p w14:paraId="199E5CE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2、公示人：成都市新津区中医医院 地址：成都市新津区西创大道1389号。</w:t>
      </w:r>
    </w:p>
    <w:p w14:paraId="45D0EAE9">
      <w:pPr>
        <w:spacing w:line="360" w:lineRule="auto"/>
        <w:ind w:firstLine="560" w:firstLineChars="200"/>
        <w:jc w:val="left"/>
        <w:rPr>
          <w:rFonts w:hint="default" w:hAnsi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3、报名联系人：潘老师、周老师028-82526150 ；项目咨询联系人：周老师，</w:t>
      </w:r>
      <w:r>
        <w:rPr>
          <w:rFonts w:hint="eastAsia" w:hAnsi="宋体" w:cs="仿宋_GB2312"/>
          <w:color w:val="auto"/>
          <w:sz w:val="28"/>
          <w:szCs w:val="28"/>
          <w:lang w:val="en-US" w:eastAsia="zh-CN"/>
        </w:rPr>
        <w:t>18215605686。</w:t>
      </w:r>
    </w:p>
    <w:p w14:paraId="15A5F5EB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4、报名供应商可通过邮箱845865477@qq.com报名。报名需提交报名登记表及登记表要求的相关资质资料（盖公章）。</w:t>
      </w:r>
    </w:p>
    <w:p w14:paraId="0E178DE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8A18D4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0546C4C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4AFC6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49251E42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B193D79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F53A99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892CD11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577F3274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CD77310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665815E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466631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</w:t>
      </w:r>
    </w:p>
    <w:p w14:paraId="45054C62">
      <w:pPr>
        <w:pStyle w:val="4"/>
        <w:numPr>
          <w:ilvl w:val="0"/>
          <w:numId w:val="0"/>
        </w:num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★</w:t>
      </w: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</w:rPr>
        <w:t>采购需求及要求</w:t>
      </w:r>
      <w:r>
        <w:t>
</w:t>
      </w:r>
    </w:p>
    <w:p w14:paraId="38BF94A5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1. 像素间距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 1.8mm</w:t>
      </w:r>
    </w:p>
    <w:p w14:paraId="47A94487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2. 模组尺寸320*160*16.5mm</w:t>
      </w:r>
    </w:p>
    <w:p w14:paraId="4F8D25A8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3. 模组平整度：≤0.12mm，箱体间缝隙≤0.16</w:t>
      </w:r>
    </w:p>
    <w:p w14:paraId="3E3AFCC9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4. 采用抗消隐设计，无“毛毛虫”“鬼影”跟随现象</w:t>
      </w:r>
    </w:p>
    <w:p w14:paraId="04B81F13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5. 支持单点校正</w:t>
      </w:r>
    </w:p>
    <w:p w14:paraId="7FB70FF0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6. 白平衡亮度≥600cd/㎡</w:t>
      </w:r>
    </w:p>
    <w:p w14:paraId="5F3CD8B7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7. 色温可调范围：3000k~15000k，并可自定义色温值。</w:t>
      </w:r>
    </w:p>
    <w:p w14:paraId="70B1287B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8. 对比度不低于10000:1</w:t>
      </w:r>
    </w:p>
    <w:p w14:paraId="0316C725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9. 视角：水平视角≥160°，垂直视角≥160°</w:t>
      </w:r>
    </w:p>
    <w:p w14:paraId="18830318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10. 刷新频率≥3840HZ</w:t>
      </w:r>
    </w:p>
    <w:p w14:paraId="27451162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11. 换帧频率：50&amp;60HZ</w:t>
      </w:r>
    </w:p>
    <w:p w14:paraId="485C9B1D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12. 灰度：100%亮度 ≥16bit 灰度，20%亮度 ≥12bit 灰度</w:t>
      </w:r>
    </w:p>
    <w:p w14:paraId="335E0FF1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13. 模组亮度均匀性≥98%</w:t>
      </w:r>
    </w:p>
    <w:p w14:paraId="3A4C2762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14. 不锈钢钛金包边，钢结构加固设计</w:t>
      </w:r>
    </w:p>
    <w:p w14:paraId="30EFEEBA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15. 屏幕尺寸3.84X2.08㎡</w:t>
      </w:r>
    </w:p>
    <w:p w14:paraId="2EF30D1F">
      <w:pP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16. 需与现有的显示系统对接使用形成三屏同屏</w:t>
      </w:r>
    </w:p>
    <w:p w14:paraId="77FE6145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17.提供项目所涉及的主材和辅材（包含空开、电源线、网线、线管、控制器等材料，确保屏幕能正常显示图片、视频等内容。），并负责安装完成。</w:t>
      </w:r>
    </w:p>
    <w:p w14:paraId="4A44AE9B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lang w:val="en-US" w:eastAsia="zh-CN" w:bidi="ar-SA"/>
        </w:rPr>
        <w:t>、商务及其他要求</w:t>
      </w:r>
    </w:p>
    <w:p w14:paraId="65F65C85">
      <w:pPr>
        <w:pStyle w:val="5"/>
        <w:numPr>
          <w:ilvl w:val="0"/>
          <w:numId w:val="2"/>
        </w:numPr>
        <w:ind w:firstLine="0" w:firstLineChars="0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合同签订后5日内完成安装及使用。</w:t>
      </w:r>
    </w:p>
    <w:p w14:paraId="14856478">
      <w:pPr>
        <w:pStyle w:val="5"/>
        <w:numPr>
          <w:ilvl w:val="0"/>
          <w:numId w:val="2"/>
        </w:numPr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服务地点：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采购人指定地点</w:t>
      </w:r>
      <w:bookmarkEnd w:id="0"/>
      <w:bookmarkEnd w:id="1"/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2D4F317">
      <w:pPr>
        <w:pStyle w:val="5"/>
        <w:numPr>
          <w:ilvl w:val="0"/>
          <w:numId w:val="2"/>
        </w:numPr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CCC认证证明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3BA4F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需提供及时的上门服务时效，如屏幕出现故障供应商应在20分钟内到达现场排查故障。</w:t>
      </w:r>
    </w:p>
    <w:p w14:paraId="2C563C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.如不能及时处理的故障应提供备用板及备用处理器，使LED屏幕能够保持正常运转。</w:t>
      </w:r>
    </w:p>
    <w:p w14:paraId="556CBB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.至少提供不低于一年的质保。</w:t>
      </w:r>
    </w:p>
    <w:p w14:paraId="75D3C7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以上带★号条款为实质性要求。</w:t>
      </w:r>
    </w:p>
    <w:p w14:paraId="498BDE5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本项目所涉及的所有国家标准、地方标准、行业标准等如有最新的标准以最新标准为准。</w:t>
      </w:r>
    </w:p>
    <w:p w14:paraId="219F0315">
      <w:pPr>
        <w:rPr>
          <w:rFonts w:hint="eastAsia"/>
          <w:color w:val="auto"/>
          <w:lang w:val="en-US" w:eastAsia="zh-CN"/>
        </w:rPr>
      </w:pPr>
    </w:p>
    <w:p w14:paraId="7EAE9584">
      <w:pPr>
        <w:rPr>
          <w:rFonts w:hint="eastAsia"/>
          <w:color w:val="auto"/>
          <w:lang w:val="en-US" w:eastAsia="zh-CN"/>
        </w:rPr>
      </w:pPr>
    </w:p>
    <w:p w14:paraId="0AF30332">
      <w:pPr>
        <w:rPr>
          <w:rFonts w:hint="eastAsia"/>
          <w:color w:val="auto"/>
          <w:lang w:val="en-US" w:eastAsia="zh-CN"/>
        </w:rPr>
      </w:pPr>
    </w:p>
    <w:p w14:paraId="314C149D">
      <w:pPr>
        <w:rPr>
          <w:rFonts w:hint="eastAsia"/>
          <w:color w:val="auto"/>
          <w:lang w:val="en-US" w:eastAsia="zh-CN"/>
        </w:rPr>
      </w:pPr>
    </w:p>
    <w:p w14:paraId="6DF1A0FC">
      <w:pPr>
        <w:rPr>
          <w:rFonts w:hint="eastAsia"/>
          <w:color w:val="auto"/>
          <w:lang w:val="en-US" w:eastAsia="zh-CN"/>
        </w:rPr>
      </w:pPr>
    </w:p>
    <w:p w14:paraId="08041FE6">
      <w:pPr>
        <w:rPr>
          <w:rFonts w:hint="eastAsia"/>
          <w:color w:val="auto"/>
          <w:lang w:val="en-US" w:eastAsia="zh-CN"/>
        </w:rPr>
      </w:pPr>
    </w:p>
    <w:p w14:paraId="35E0BA5B">
      <w:pPr>
        <w:rPr>
          <w:rFonts w:hint="eastAsia"/>
          <w:color w:val="auto"/>
          <w:lang w:val="en-US" w:eastAsia="zh-CN"/>
        </w:rPr>
      </w:pPr>
    </w:p>
    <w:p w14:paraId="0BAD6C55">
      <w:pPr>
        <w:rPr>
          <w:rFonts w:hint="eastAsia"/>
          <w:color w:val="auto"/>
          <w:lang w:val="en-US" w:eastAsia="zh-CN"/>
        </w:rPr>
      </w:pPr>
    </w:p>
    <w:p w14:paraId="3B2BEDF8">
      <w:pPr>
        <w:rPr>
          <w:rFonts w:hint="eastAsia"/>
          <w:color w:val="auto"/>
          <w:lang w:val="en-US" w:eastAsia="zh-CN"/>
        </w:rPr>
      </w:pPr>
    </w:p>
    <w:p w14:paraId="006AE92D">
      <w:pPr>
        <w:rPr>
          <w:rFonts w:hint="eastAsia"/>
          <w:color w:val="auto"/>
          <w:lang w:val="en-US" w:eastAsia="zh-CN"/>
        </w:rPr>
      </w:pPr>
    </w:p>
    <w:p w14:paraId="2B319784">
      <w:pPr>
        <w:rPr>
          <w:rFonts w:hint="eastAsia"/>
          <w:color w:val="auto"/>
          <w:lang w:val="en-US" w:eastAsia="zh-CN"/>
        </w:rPr>
      </w:pPr>
    </w:p>
    <w:p w14:paraId="2087FD00">
      <w:pPr>
        <w:rPr>
          <w:rFonts w:hint="eastAsia"/>
          <w:color w:val="auto"/>
          <w:lang w:val="en-US" w:eastAsia="zh-CN"/>
        </w:rPr>
      </w:pPr>
    </w:p>
    <w:p w14:paraId="298052F4">
      <w:pPr>
        <w:rPr>
          <w:rFonts w:hint="eastAsia"/>
          <w:color w:val="auto"/>
          <w:lang w:val="en-US" w:eastAsia="zh-CN"/>
        </w:rPr>
      </w:pPr>
    </w:p>
    <w:p w14:paraId="7A46CC54">
      <w:pPr>
        <w:rPr>
          <w:rFonts w:hint="eastAsia"/>
          <w:color w:val="auto"/>
          <w:lang w:val="en-US" w:eastAsia="zh-CN"/>
        </w:rPr>
      </w:pPr>
    </w:p>
    <w:p w14:paraId="57A68099">
      <w:pPr>
        <w:rPr>
          <w:rFonts w:hint="eastAsia"/>
          <w:color w:val="auto"/>
          <w:lang w:val="en-US" w:eastAsia="zh-CN"/>
        </w:rPr>
      </w:pPr>
    </w:p>
    <w:p w14:paraId="243B0C36">
      <w:pPr>
        <w:rPr>
          <w:rFonts w:hint="eastAsia"/>
          <w:color w:val="auto"/>
          <w:lang w:val="en-US" w:eastAsia="zh-CN"/>
        </w:rPr>
      </w:pPr>
    </w:p>
    <w:p w14:paraId="4DA7CBA8">
      <w:pPr>
        <w:rPr>
          <w:rFonts w:hint="eastAsia"/>
          <w:color w:val="auto"/>
          <w:lang w:val="en-US" w:eastAsia="zh-CN"/>
        </w:rPr>
      </w:pPr>
    </w:p>
    <w:p w14:paraId="50408927">
      <w:pPr>
        <w:rPr>
          <w:rFonts w:hint="eastAsia"/>
          <w:color w:val="auto"/>
          <w:lang w:val="en-US" w:eastAsia="zh-CN"/>
        </w:rPr>
      </w:pPr>
    </w:p>
    <w:p w14:paraId="0955C2DE">
      <w:pPr>
        <w:rPr>
          <w:rFonts w:hint="eastAsia"/>
          <w:color w:val="auto"/>
          <w:lang w:val="en-US" w:eastAsia="zh-CN"/>
        </w:rPr>
      </w:pPr>
    </w:p>
    <w:p w14:paraId="1081668B">
      <w:pPr>
        <w:rPr>
          <w:rFonts w:hint="eastAsia"/>
          <w:color w:val="auto"/>
          <w:lang w:val="en-US" w:eastAsia="zh-CN"/>
        </w:rPr>
      </w:pPr>
    </w:p>
    <w:p w14:paraId="5F461044">
      <w:pPr>
        <w:rPr>
          <w:rFonts w:hint="eastAsia"/>
          <w:color w:val="auto"/>
          <w:lang w:val="en-US" w:eastAsia="zh-CN"/>
        </w:rPr>
      </w:pPr>
    </w:p>
    <w:p w14:paraId="7311E2A2">
      <w:pPr>
        <w:rPr>
          <w:rFonts w:hint="eastAsia"/>
          <w:color w:val="auto"/>
          <w:lang w:val="en-US" w:eastAsia="zh-CN"/>
        </w:rPr>
      </w:pPr>
    </w:p>
    <w:p w14:paraId="69C84545">
      <w:pPr>
        <w:rPr>
          <w:rFonts w:hint="eastAsia"/>
          <w:color w:val="auto"/>
          <w:lang w:val="en-US" w:eastAsia="zh-CN"/>
        </w:rPr>
      </w:pPr>
    </w:p>
    <w:p w14:paraId="69BC3B9C">
      <w:pPr>
        <w:rPr>
          <w:rFonts w:hint="eastAsia"/>
          <w:color w:val="auto"/>
          <w:lang w:val="en-US" w:eastAsia="zh-CN"/>
        </w:rPr>
      </w:pPr>
    </w:p>
    <w:p w14:paraId="2E87BB35">
      <w:pPr>
        <w:spacing w:line="360" w:lineRule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：报价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格式</w:t>
      </w:r>
    </w:p>
    <w:p w14:paraId="4771772B">
      <w:pPr>
        <w:spacing w:line="360" w:lineRule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4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1"/>
        <w:gridCol w:w="1619"/>
        <w:gridCol w:w="2625"/>
        <w:gridCol w:w="2625"/>
      </w:tblGrid>
      <w:tr w14:paraId="614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591" w:type="dxa"/>
            <w:noWrap w:val="0"/>
            <w:vAlign w:val="center"/>
          </w:tcPr>
          <w:p w14:paraId="16FE6383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619" w:type="dxa"/>
            <w:noWrap w:val="0"/>
            <w:vAlign w:val="center"/>
          </w:tcPr>
          <w:p w14:paraId="615359C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625" w:type="dxa"/>
            <w:noWrap w:val="0"/>
            <w:vAlign w:val="center"/>
          </w:tcPr>
          <w:p w14:paraId="55F47DF3">
            <w:pPr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625" w:type="dxa"/>
            <w:noWrap w:val="0"/>
            <w:vAlign w:val="center"/>
          </w:tcPr>
          <w:p w14:paraId="0DF09196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总价小写（元）</w:t>
            </w:r>
          </w:p>
        </w:tc>
      </w:tr>
      <w:tr w14:paraId="3BC5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3591" w:type="dxa"/>
            <w:noWrap w:val="0"/>
            <w:vAlign w:val="center"/>
          </w:tcPr>
          <w:p w14:paraId="383B5D3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成都市新津区中医医院LED屏幕采购项目询预算价</w:t>
            </w:r>
          </w:p>
        </w:tc>
        <w:tc>
          <w:tcPr>
            <w:tcW w:w="1619" w:type="dxa"/>
            <w:noWrap w:val="0"/>
            <w:vAlign w:val="center"/>
          </w:tcPr>
          <w:p w14:paraId="1076E4E8">
            <w:pPr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 w14:paraId="224BB96F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2625" w:type="dxa"/>
            <w:noWrap w:val="0"/>
            <w:vAlign w:val="center"/>
          </w:tcPr>
          <w:p w14:paraId="045EFE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79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460" w:type="dxa"/>
            <w:gridSpan w:val="4"/>
            <w:noWrap w:val="0"/>
            <w:vAlign w:val="center"/>
          </w:tcPr>
          <w:p w14:paraId="1C714BDD">
            <w:pPr>
              <w:pStyle w:val="7"/>
              <w:numPr>
                <w:ilvl w:val="0"/>
                <w:numId w:val="0"/>
              </w:numPr>
              <w:spacing w:after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大写总价（万元）：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</w:t>
            </w:r>
          </w:p>
        </w:tc>
      </w:tr>
    </w:tbl>
    <w:p w14:paraId="4157062F">
      <w:pPr>
        <w:jc w:val="left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30F7894F">
      <w:pPr>
        <w:jc w:val="left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备注：报价表如有列举项目不全的，各报价公司可以在原表上添项，不能改变原表格内容。报价合计总价在列表末汇总，此报价单须单独密封。</w:t>
      </w:r>
    </w:p>
    <w:p w14:paraId="7E477099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605D74B1">
      <w:pPr>
        <w:rPr>
          <w:rFonts w:hint="eastAsia"/>
          <w:color w:val="auto"/>
          <w:lang w:val="en-US" w:eastAsia="zh-CN"/>
        </w:rPr>
      </w:pPr>
    </w:p>
    <w:p w14:paraId="4DE49AE7">
      <w:pPr>
        <w:spacing w:line="360" w:lineRule="auto"/>
        <w:outlineLvl w:val="1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附件3：报名登记表</w:t>
      </w:r>
    </w:p>
    <w:p w14:paraId="1CB0F954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p w14:paraId="6703C737">
      <w:pPr>
        <w:rPr>
          <w:color w:val="auto"/>
        </w:rPr>
      </w:pPr>
    </w:p>
    <w:tbl>
      <w:tblPr>
        <w:tblStyle w:val="1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564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93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26E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成都市新津区中医医院LED屏幕采购项目询预算价</w:t>
            </w:r>
          </w:p>
        </w:tc>
      </w:tr>
      <w:tr w14:paraId="6E5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CA0C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5A522581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5935A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</w:tr>
      <w:tr w14:paraId="0F82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51F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710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1CF5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3605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FE593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69C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51C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FFFE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081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70A9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F9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F64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02782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827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24BD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028DD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6958CC41">
      <w:pPr>
        <w:jc w:val="center"/>
        <w:rPr>
          <w:rFonts w:ascii="Times New Roman"/>
          <w:color w:val="auto"/>
          <w:kern w:val="2"/>
          <w:sz w:val="21"/>
        </w:rPr>
      </w:pPr>
    </w:p>
    <w:p w14:paraId="341C63C1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49E02950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法人和授权委托人证明文件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3792C5C9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E6D70-54DA-4D92-B50F-BC9D3917CE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7AB1482-D768-4EAA-8F6E-D5D48CABA5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9064C89-872B-48F5-A432-9D57D09286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30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D1E8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D1E8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2E0D0"/>
    <w:multiLevelType w:val="singleLevel"/>
    <w:tmpl w:val="9E82E0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17E4A69"/>
    <w:multiLevelType w:val="singleLevel"/>
    <w:tmpl w:val="A17E4A69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zNiN2U5MGRhMmFkMmQwZmU4Y2JkNjJlMjQ4YTMifQ=="/>
  </w:docVars>
  <w:rsids>
    <w:rsidRoot w:val="00000000"/>
    <w:rsid w:val="004936F5"/>
    <w:rsid w:val="037574EA"/>
    <w:rsid w:val="03C14F9B"/>
    <w:rsid w:val="06140401"/>
    <w:rsid w:val="06E31D05"/>
    <w:rsid w:val="081A4D48"/>
    <w:rsid w:val="08F2390F"/>
    <w:rsid w:val="097B39EB"/>
    <w:rsid w:val="0A9B3267"/>
    <w:rsid w:val="0B5918E5"/>
    <w:rsid w:val="0CD85E9D"/>
    <w:rsid w:val="0CEC01E6"/>
    <w:rsid w:val="0DA11FD2"/>
    <w:rsid w:val="0EB126E9"/>
    <w:rsid w:val="10B14879"/>
    <w:rsid w:val="11213D01"/>
    <w:rsid w:val="12042B30"/>
    <w:rsid w:val="126F67ED"/>
    <w:rsid w:val="1377342C"/>
    <w:rsid w:val="14D42C8D"/>
    <w:rsid w:val="156D6775"/>
    <w:rsid w:val="179130B8"/>
    <w:rsid w:val="18B340A6"/>
    <w:rsid w:val="18BB1A7C"/>
    <w:rsid w:val="18D279C8"/>
    <w:rsid w:val="190653E0"/>
    <w:rsid w:val="1918274B"/>
    <w:rsid w:val="192D5B82"/>
    <w:rsid w:val="196A0064"/>
    <w:rsid w:val="1A0E09F0"/>
    <w:rsid w:val="1B7C3AD4"/>
    <w:rsid w:val="1F51661D"/>
    <w:rsid w:val="1FEB04EB"/>
    <w:rsid w:val="24036A14"/>
    <w:rsid w:val="259A0116"/>
    <w:rsid w:val="28081A55"/>
    <w:rsid w:val="28273A3D"/>
    <w:rsid w:val="299F4E43"/>
    <w:rsid w:val="2A50295E"/>
    <w:rsid w:val="2AB033FD"/>
    <w:rsid w:val="2B332B74"/>
    <w:rsid w:val="2BBE3953"/>
    <w:rsid w:val="2C414E70"/>
    <w:rsid w:val="2CE51C0C"/>
    <w:rsid w:val="2E7F0072"/>
    <w:rsid w:val="2EBA563C"/>
    <w:rsid w:val="2EE0733E"/>
    <w:rsid w:val="313733B5"/>
    <w:rsid w:val="32DF1FDC"/>
    <w:rsid w:val="338D4C23"/>
    <w:rsid w:val="35FA3F11"/>
    <w:rsid w:val="36A24542"/>
    <w:rsid w:val="376663E7"/>
    <w:rsid w:val="37922808"/>
    <w:rsid w:val="380163AE"/>
    <w:rsid w:val="381C22E4"/>
    <w:rsid w:val="39344DD8"/>
    <w:rsid w:val="39EE7A9E"/>
    <w:rsid w:val="3CE235AE"/>
    <w:rsid w:val="3EAD106F"/>
    <w:rsid w:val="40980764"/>
    <w:rsid w:val="41EE2342"/>
    <w:rsid w:val="429978DB"/>
    <w:rsid w:val="43B35B15"/>
    <w:rsid w:val="43B937C9"/>
    <w:rsid w:val="440B7D6A"/>
    <w:rsid w:val="45792516"/>
    <w:rsid w:val="46856199"/>
    <w:rsid w:val="47316A0D"/>
    <w:rsid w:val="49154102"/>
    <w:rsid w:val="4A0855A2"/>
    <w:rsid w:val="4B645E12"/>
    <w:rsid w:val="4C074DD7"/>
    <w:rsid w:val="4E3E5621"/>
    <w:rsid w:val="4F2627F5"/>
    <w:rsid w:val="4FC9093A"/>
    <w:rsid w:val="50992D05"/>
    <w:rsid w:val="51FF2B94"/>
    <w:rsid w:val="529102F8"/>
    <w:rsid w:val="530C0109"/>
    <w:rsid w:val="533F3632"/>
    <w:rsid w:val="53857839"/>
    <w:rsid w:val="594D4AA0"/>
    <w:rsid w:val="5A13112F"/>
    <w:rsid w:val="5A61002F"/>
    <w:rsid w:val="5A8B5E8A"/>
    <w:rsid w:val="5B802AD3"/>
    <w:rsid w:val="5CD324F3"/>
    <w:rsid w:val="5D1076B3"/>
    <w:rsid w:val="5E14253A"/>
    <w:rsid w:val="5E9C6B06"/>
    <w:rsid w:val="5F6F6E00"/>
    <w:rsid w:val="5F8F5B94"/>
    <w:rsid w:val="60E70C20"/>
    <w:rsid w:val="64F00F67"/>
    <w:rsid w:val="65A6150C"/>
    <w:rsid w:val="66502ACA"/>
    <w:rsid w:val="68796990"/>
    <w:rsid w:val="692F0EEA"/>
    <w:rsid w:val="69FA5E67"/>
    <w:rsid w:val="6A2C3362"/>
    <w:rsid w:val="6C792A1B"/>
    <w:rsid w:val="6CAF118B"/>
    <w:rsid w:val="6D8871EF"/>
    <w:rsid w:val="6D9B3ACA"/>
    <w:rsid w:val="6E893B0C"/>
    <w:rsid w:val="70F55EB6"/>
    <w:rsid w:val="717645B6"/>
    <w:rsid w:val="71950224"/>
    <w:rsid w:val="72EA3CE1"/>
    <w:rsid w:val="73217EED"/>
    <w:rsid w:val="73700F48"/>
    <w:rsid w:val="74C05C36"/>
    <w:rsid w:val="761D53B8"/>
    <w:rsid w:val="762D016C"/>
    <w:rsid w:val="78D9538A"/>
    <w:rsid w:val="79C64BDE"/>
    <w:rsid w:val="7B4F7332"/>
    <w:rsid w:val="7B6F1AE6"/>
    <w:rsid w:val="7C2330CA"/>
    <w:rsid w:val="7D480840"/>
    <w:rsid w:val="7D9E115D"/>
    <w:rsid w:val="7E013117"/>
    <w:rsid w:val="7E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8">
    <w:name w:val="Body Text First Indent"/>
    <w:basedOn w:val="7"/>
    <w:next w:val="1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9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9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无间隔1"/>
    <w:qFormat/>
    <w:uiPriority w:val="0"/>
    <w:pPr>
      <w:widowControl w:val="0"/>
      <w:jc w:val="both"/>
    </w:pPr>
    <w:rPr>
      <w:rFonts w:ascii="Arial Black" w:hAnsi="Arial Black" w:eastAsia="等线" w:cs="Verdana"/>
      <w:kern w:val="2"/>
      <w:sz w:val="21"/>
      <w:szCs w:val="22"/>
      <w:lang w:val="en-US" w:eastAsia="zh-CN" w:bidi="ar-SA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2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1512</Words>
  <Characters>1723</Characters>
  <Lines>0</Lines>
  <Paragraphs>0</Paragraphs>
  <TotalTime>1</TotalTime>
  <ScaleCrop>false</ScaleCrop>
  <LinksUpToDate>false</LinksUpToDate>
  <CharactersWithSpaces>1812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2025-08-29T01:21:00Z</cp:lastPrinted>
  <dcterms:modified xsi:type="dcterms:W3CDTF">2025-08-29T01:31:57Z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9D07D1D54F6C4E88BC97A0B56CBED223</vt:lpwstr>
  </property>
</Properties>
</file>