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4139C">
      <w:pPr>
        <w:spacing w:line="700" w:lineRule="exact"/>
        <w:jc w:val="center"/>
        <w:rPr>
          <w:rFonts w:hint="eastAsia" w:ascii="方正小标宋简体" w:hAnsi="方正小标宋简体" w:eastAsia="宋体" w:cs="方正小标宋简体"/>
          <w:bCs/>
          <w:color w:val="auto"/>
          <w:sz w:val="44"/>
          <w:szCs w:val="44"/>
          <w:lang w:eastAsia="zh-CN"/>
        </w:rPr>
      </w:pPr>
      <w:r>
        <w:rPr>
          <w:rFonts w:hint="eastAsia" w:ascii="宋体" w:hAnsi="宋体" w:eastAsia="宋体" w:cs="宋体"/>
          <w:b w:val="0"/>
          <w:bCs/>
          <w:color w:val="auto"/>
          <w:sz w:val="44"/>
          <w:szCs w:val="44"/>
        </w:rPr>
        <w:t>成都市新津区中医医院数据中心服务器容灾资源池建设</w:t>
      </w:r>
      <w:r>
        <w:rPr>
          <w:rFonts w:hint="eastAsia" w:ascii="宋体" w:hAnsi="宋体" w:cs="宋体"/>
          <w:b w:val="0"/>
          <w:bCs/>
          <w:color w:val="auto"/>
          <w:sz w:val="44"/>
          <w:szCs w:val="44"/>
          <w:lang w:val="en-US" w:eastAsia="zh-CN"/>
        </w:rPr>
        <w:t>项目</w:t>
      </w:r>
      <w:r>
        <w:rPr>
          <w:rFonts w:hint="eastAsia" w:ascii="宋体" w:hAnsi="宋体" w:eastAsia="宋体" w:cs="宋体"/>
          <w:b w:val="0"/>
          <w:bCs/>
          <w:color w:val="auto"/>
          <w:sz w:val="44"/>
          <w:szCs w:val="44"/>
        </w:rPr>
        <w:t>询</w:t>
      </w:r>
      <w:r>
        <w:rPr>
          <w:rFonts w:hint="eastAsia" w:ascii="宋体" w:hAnsi="宋体" w:eastAsia="宋体" w:cs="宋体"/>
          <w:b w:val="0"/>
          <w:bCs/>
          <w:color w:val="auto"/>
          <w:sz w:val="44"/>
          <w:szCs w:val="44"/>
          <w:lang w:eastAsia="zh-CN"/>
        </w:rPr>
        <w:t>预算</w:t>
      </w:r>
      <w:r>
        <w:rPr>
          <w:rFonts w:hint="eastAsia" w:ascii="宋体" w:hAnsi="宋体" w:eastAsia="宋体" w:cs="宋体"/>
          <w:b w:val="0"/>
          <w:bCs/>
          <w:color w:val="auto"/>
          <w:sz w:val="44"/>
          <w:szCs w:val="44"/>
        </w:rPr>
        <w:t>价公示</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根据医院业务需要，我院拟采购数据中心服务器容灾资源池建设项目。现将具体采购需求公告如下，各潜在供应商如有意向参与，请主动与我院联系，并在公示期内提供以下资料，以便初步甄选。</w:t>
      </w:r>
    </w:p>
    <w:p w14:paraId="640C318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1、报名资料接收时间：（2025年7月2日-2025年7月7日工作时间9:00-16:00；文件接收截止日期：2025年7月9日16：00）递交资料人员须为法人或授权委托人并提供证明文件查看。报名登记表见附件3。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；项目咨询联系人：周老师，</w:t>
      </w:r>
      <w:r>
        <w:rPr>
          <w:rFonts w:hint="eastAsia" w:hAnsi="宋体" w:cs="仿宋_GB2312"/>
          <w:color w:val="auto"/>
          <w:sz w:val="28"/>
          <w:szCs w:val="28"/>
          <w:lang w:val="en-US" w:eastAsia="zh-CN"/>
        </w:rPr>
        <w:t>18215605686。</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7854A5B">
      <w:pPr>
        <w:numPr>
          <w:ilvl w:val="0"/>
          <w:numId w:val="0"/>
        </w:numPr>
        <w:spacing w:line="560" w:lineRule="exact"/>
        <w:rPr>
          <w:rFonts w:hint="eastAsia" w:ascii="仿宋" w:hAnsi="仿宋" w:eastAsia="仿宋" w:cs="仿宋"/>
          <w:b/>
          <w:bCs/>
          <w:color w:val="auto"/>
          <w:sz w:val="32"/>
          <w:szCs w:val="32"/>
          <w:lang w:val="en-US" w:eastAsia="zh-CN"/>
        </w:rPr>
      </w:pPr>
    </w:p>
    <w:p w14:paraId="7B454581">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48E05017">
      <w:pPr>
        <w:numPr>
          <w:ilvl w:val="0"/>
          <w:numId w:val="0"/>
        </w:numPr>
        <w:spacing w:line="560" w:lineRule="exact"/>
        <w:rPr>
          <w:rFonts w:hint="eastAsia" w:ascii="仿宋" w:hAnsi="仿宋" w:eastAsia="仿宋" w:cs="仿宋"/>
          <w:color w:val="auto"/>
          <w:lang w:val="en-US" w:eastAsia="zh-CN"/>
        </w:rPr>
      </w:pPr>
      <w:r>
        <w:rPr>
          <w:rFonts w:hint="eastAsia" w:ascii="仿宋" w:hAnsi="仿宋" w:eastAsia="仿宋" w:cs="仿宋"/>
          <w:b/>
          <w:bCs/>
          <w:color w:val="auto"/>
          <w:sz w:val="32"/>
          <w:szCs w:val="32"/>
          <w:lang w:val="en-US" w:eastAsia="zh-CN"/>
        </w:rPr>
        <w:t>附件1：采购需求</w:t>
      </w:r>
    </w:p>
    <w:p w14:paraId="3A486B92">
      <w:pPr>
        <w:pStyle w:val="3"/>
        <w:numPr>
          <w:ilvl w:val="0"/>
          <w:numId w:val="2"/>
        </w:numPr>
        <w:rPr>
          <w:rFonts w:hint="default" w:ascii="仿宋" w:hAnsi="仿宋" w:eastAsia="仿宋" w:cs="仿宋"/>
          <w:color w:val="auto"/>
          <w:sz w:val="32"/>
          <w:szCs w:val="36"/>
          <w:lang w:val="en-US" w:eastAsia="zh-CN"/>
        </w:rPr>
      </w:pPr>
      <w:r>
        <w:rPr>
          <w:rFonts w:hint="eastAsia" w:ascii="仿宋" w:hAnsi="仿宋" w:eastAsia="仿宋" w:cs="仿宋"/>
          <w:b/>
          <w:color w:val="auto"/>
          <w:kern w:val="2"/>
          <w:sz w:val="32"/>
          <w:szCs w:val="32"/>
          <w:lang w:val="en-US" w:eastAsia="zh-CN" w:bidi="ar-SA"/>
        </w:rPr>
        <w:t>项目需求及配置</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376"/>
        <w:gridCol w:w="5313"/>
        <w:gridCol w:w="730"/>
        <w:gridCol w:w="770"/>
      </w:tblGrid>
      <w:tr w14:paraId="7939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70619DA3">
            <w:pPr>
              <w:rPr>
                <w:rFonts w:hint="eastAsia" w:ascii="仿宋" w:hAnsi="仿宋" w:eastAsia="仿宋" w:cs="仿宋"/>
                <w:sz w:val="30"/>
                <w:szCs w:val="30"/>
              </w:rPr>
            </w:pPr>
            <w:bookmarkStart w:id="2" w:name="OLE_LINK2"/>
            <w:bookmarkStart w:id="3" w:name="OLE_LINK1"/>
            <w:r>
              <w:rPr>
                <w:rFonts w:hint="eastAsia" w:ascii="仿宋" w:hAnsi="仿宋" w:eastAsia="仿宋" w:cs="仿宋"/>
                <w:sz w:val="30"/>
                <w:szCs w:val="30"/>
              </w:rPr>
              <w:t>序号</w:t>
            </w:r>
          </w:p>
        </w:tc>
        <w:tc>
          <w:tcPr>
            <w:tcW w:w="769" w:type="pct"/>
          </w:tcPr>
          <w:p w14:paraId="256D31E2">
            <w:pPr>
              <w:rPr>
                <w:rFonts w:hint="eastAsia" w:ascii="仿宋" w:hAnsi="仿宋" w:eastAsia="仿宋" w:cs="仿宋"/>
                <w:sz w:val="30"/>
                <w:szCs w:val="30"/>
              </w:rPr>
            </w:pPr>
            <w:r>
              <w:rPr>
                <w:rFonts w:hint="eastAsia" w:ascii="仿宋" w:hAnsi="仿宋" w:eastAsia="仿宋" w:cs="仿宋"/>
                <w:sz w:val="30"/>
                <w:szCs w:val="30"/>
              </w:rPr>
              <w:t>名称</w:t>
            </w:r>
          </w:p>
        </w:tc>
        <w:tc>
          <w:tcPr>
            <w:tcW w:w="2969" w:type="pct"/>
          </w:tcPr>
          <w:p w14:paraId="7BA511F0">
            <w:pPr>
              <w:rPr>
                <w:rFonts w:hint="eastAsia" w:ascii="仿宋" w:hAnsi="仿宋" w:eastAsia="仿宋" w:cs="仿宋"/>
                <w:sz w:val="30"/>
                <w:szCs w:val="30"/>
              </w:rPr>
            </w:pPr>
            <w:r>
              <w:rPr>
                <w:rFonts w:hint="eastAsia" w:ascii="仿宋" w:hAnsi="仿宋" w:eastAsia="仿宋" w:cs="仿宋"/>
                <w:sz w:val="30"/>
                <w:szCs w:val="30"/>
              </w:rPr>
              <w:t>技术要求</w:t>
            </w:r>
          </w:p>
        </w:tc>
        <w:tc>
          <w:tcPr>
            <w:tcW w:w="408" w:type="pct"/>
          </w:tcPr>
          <w:p w14:paraId="25322B80">
            <w:pPr>
              <w:rPr>
                <w:rFonts w:hint="eastAsia" w:ascii="仿宋" w:hAnsi="仿宋" w:eastAsia="仿宋" w:cs="仿宋"/>
                <w:sz w:val="30"/>
                <w:szCs w:val="30"/>
              </w:rPr>
            </w:pPr>
            <w:r>
              <w:rPr>
                <w:rFonts w:hint="eastAsia" w:ascii="仿宋" w:hAnsi="仿宋" w:eastAsia="仿宋" w:cs="仿宋"/>
                <w:sz w:val="30"/>
                <w:szCs w:val="30"/>
              </w:rPr>
              <w:t>数量</w:t>
            </w:r>
          </w:p>
        </w:tc>
        <w:tc>
          <w:tcPr>
            <w:tcW w:w="430" w:type="pct"/>
          </w:tcPr>
          <w:p w14:paraId="71CFD5C5">
            <w:pPr>
              <w:rPr>
                <w:rFonts w:hint="eastAsia" w:ascii="仿宋" w:hAnsi="仿宋" w:eastAsia="仿宋" w:cs="仿宋"/>
                <w:sz w:val="30"/>
                <w:szCs w:val="30"/>
              </w:rPr>
            </w:pPr>
            <w:r>
              <w:rPr>
                <w:rFonts w:hint="eastAsia" w:ascii="仿宋" w:hAnsi="仿宋" w:eastAsia="仿宋" w:cs="仿宋"/>
                <w:sz w:val="30"/>
                <w:szCs w:val="30"/>
              </w:rPr>
              <w:t>单位</w:t>
            </w:r>
          </w:p>
        </w:tc>
      </w:tr>
      <w:bookmarkEnd w:id="2"/>
      <w:bookmarkEnd w:id="3"/>
      <w:tr w14:paraId="37A7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70C39543">
            <w:pPr>
              <w:rPr>
                <w:rFonts w:hint="eastAsia" w:ascii="仿宋" w:hAnsi="仿宋" w:eastAsia="仿宋" w:cs="仿宋"/>
                <w:sz w:val="30"/>
                <w:szCs w:val="30"/>
              </w:rPr>
            </w:pPr>
            <w:r>
              <w:rPr>
                <w:rFonts w:hint="eastAsia" w:ascii="仿宋" w:hAnsi="仿宋" w:eastAsia="仿宋" w:cs="仿宋"/>
                <w:sz w:val="30"/>
                <w:szCs w:val="30"/>
              </w:rPr>
              <w:t>1、</w:t>
            </w:r>
          </w:p>
        </w:tc>
        <w:tc>
          <w:tcPr>
            <w:tcW w:w="769" w:type="pct"/>
          </w:tcPr>
          <w:p w14:paraId="6E360325">
            <w:pPr>
              <w:rPr>
                <w:rFonts w:hint="eastAsia" w:ascii="仿宋" w:hAnsi="仿宋" w:eastAsia="仿宋" w:cs="仿宋"/>
                <w:sz w:val="30"/>
                <w:szCs w:val="30"/>
              </w:rPr>
            </w:pPr>
            <w:r>
              <w:rPr>
                <w:rFonts w:hint="eastAsia" w:ascii="仿宋" w:hAnsi="仿宋" w:eastAsia="仿宋" w:cs="仿宋"/>
                <w:sz w:val="30"/>
                <w:szCs w:val="30"/>
              </w:rPr>
              <w:t>数据中心资源池</w:t>
            </w:r>
          </w:p>
        </w:tc>
        <w:tc>
          <w:tcPr>
            <w:tcW w:w="2969" w:type="pct"/>
          </w:tcPr>
          <w:p w14:paraId="01221C14">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共提供4台节点，单节点硬件配置：配置2颗海光7000系列CPU（主频≥2.7GHz、单颗CPU核数≥32C），内存≥512GB DDR4或DDR5，冗余电源。接口：千兆电口≥4个，万兆光口≥4个。单节点硬盘要求：≥2块480GB SSD，≥2块1.92T SSD，≥4块8T HDD。</w:t>
            </w:r>
          </w:p>
          <w:p w14:paraId="438409EC">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授权要求：配置4台节点对应的虚拟化软件授权（含计算、存储、网络、管理、双活）。</w:t>
            </w:r>
          </w:p>
          <w:p w14:paraId="72860EF4">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授权要求：配置≥400个虚拟机的分布式防火墙软件授权。（提供承诺函并加盖供应商公章）</w:t>
            </w:r>
          </w:p>
          <w:p w14:paraId="48DB74C3">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授权要求：配置≥128 TB的备份授权，支持备份至资源池内部存储和外置NAS存储。（提供承诺函并加盖供应商公章）</w:t>
            </w:r>
          </w:p>
          <w:p w14:paraId="5FD1A6AD">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服务要求：本次提供≥3年的产品质保与软件升级服务。</w:t>
            </w:r>
          </w:p>
          <w:p w14:paraId="654A4880">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平滑的纳入医院现有的超融合云平台统一纳管，便于医院统一管理、分配云计算资源。（提供承诺函并加盖投标人公章，承诺函中须体现采购人不承担相关厂商协调义务及一切费用。投标人负责协调医院原云平台厂商，并承担所有可能涉及的相关对接费用）</w:t>
            </w:r>
          </w:p>
          <w:p w14:paraId="5D620B66">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本次实配资源池建设所需数据交换系统≥2套，交换容量≥1.28Tbps,包转发率≥480Mbps。万兆SFP+光口≥12个。千兆电口≥12个。</w:t>
            </w:r>
          </w:p>
          <w:p w14:paraId="618B7C57">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支持基于智能算法根据资源负载情况，提供调度建议，并支持设置DRS调度时间段。（提供产品功能截图，并加盖投标人公章）</w:t>
            </w:r>
          </w:p>
          <w:p w14:paraId="035B2C2D">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自动收集所有的相关的组件的日志，告警，提供告警合并功能。</w:t>
            </w:r>
          </w:p>
          <w:p w14:paraId="6AE2F113">
            <w:pPr>
              <w:pStyle w:val="15"/>
              <w:widowControl w:val="0"/>
              <w:numPr>
                <w:ilvl w:val="0"/>
                <w:numId w:val="3"/>
              </w:numPr>
              <w:spacing w:line="360" w:lineRule="auto"/>
              <w:ind w:firstLineChars="0"/>
              <w:jc w:val="both"/>
              <w:rPr>
                <w:rFonts w:hint="eastAsia" w:ascii="仿宋" w:hAnsi="仿宋" w:eastAsia="仿宋" w:cs="仿宋"/>
                <w:sz w:val="30"/>
                <w:szCs w:val="30"/>
              </w:rPr>
            </w:pPr>
            <w:r>
              <w:rPr>
                <w:rFonts w:hint="eastAsia" w:ascii="仿宋" w:hAnsi="仿宋" w:eastAsia="仿宋" w:cs="仿宋"/>
                <w:sz w:val="30"/>
                <w:szCs w:val="30"/>
              </w:rPr>
              <w:t>所投产品为国内品牌自主研发，非OEM。（提供国家版权局颁发的软件著作权证书，并加盖投标人公章）</w:t>
            </w:r>
          </w:p>
          <w:p w14:paraId="4B935A88">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支持使用一键按钮快速查看、启动、删除和批量管理虚拟机，降低运维工作量与难度。</w:t>
            </w:r>
          </w:p>
          <w:p w14:paraId="44485F2A">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支持微隔离策略，通过保护对象、允许服务情况生成相关微隔离规则，可以预览策略情况，在二次确认后发布推荐策略。（提供产品功能截图，并加盖投标人公章）</w:t>
            </w:r>
          </w:p>
          <w:p w14:paraId="18A33B27">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支持快照功能并设置快照频率，包括按周快照、按天快照和按小时快照。</w:t>
            </w:r>
          </w:p>
          <w:p w14:paraId="51B49682">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支持自动将坏道较多的硬盘数据迁移至其他健康的硬盘上。（提供第三方检测机构出具的具有CMA或CNAS标识的检测报告证明并加盖投标人公章）</w:t>
            </w:r>
          </w:p>
          <w:p w14:paraId="290142B9">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支持为虚拟机配置IPv6地址，并可通过IPv6地址访问该业务。</w:t>
            </w:r>
          </w:p>
          <w:p w14:paraId="3F86B167">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为保障数据中心平台使用与接入安全，需具备账号识别与安全保护能力。（提供国家版权局颁发的“账号安全”软件著作权证书，并加盖投标人公章）</w:t>
            </w:r>
          </w:p>
          <w:p w14:paraId="64752210">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支持对虚拟机流量访问关系进行可视化展示。</w:t>
            </w:r>
          </w:p>
          <w:p w14:paraId="7C3A81DD">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支持多种告警方式，医院管理员可通过移动端小程序(或公众号)、0A(如企微、钉钉)、电话获取告警通知。(提供关于以上3种告警方式的产品功能截图，并加盖投标人公章)</w:t>
            </w:r>
          </w:p>
          <w:p w14:paraId="00E3D180">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支持创建分布式虚拟防火墙，可基于虚拟机、虚拟机组、虚拟机标签、IP、IP范围、IP组构建安全防火墙。</w:t>
            </w:r>
          </w:p>
          <w:p w14:paraId="1D7681F3">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支持在管理平台完成虚拟网络拓扑构建，可以在网络拓扑页面通过功能按键，实现虚拟网络连接、开启和关闭等操作。</w:t>
            </w:r>
          </w:p>
          <w:p w14:paraId="75492718">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支持智能运维，如对硬盘、内存、raid卡、业务性能的智能监测与管理。（提供国家版权局颁发的“智能运维”软件著作权证书，并加盖投标人公章）</w:t>
            </w:r>
          </w:p>
          <w:p w14:paraId="45C86509">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产品采用的处理器需符合中国信息安全测评中心和国家保密科技测评中心的安全可靠测评要求。（提供承诺函，并加盖投标人公章）</w:t>
            </w:r>
          </w:p>
          <w:p w14:paraId="6C0F8A95">
            <w:pPr>
              <w:pStyle w:val="15"/>
              <w:widowControl w:val="0"/>
              <w:numPr>
                <w:ilvl w:val="0"/>
                <w:numId w:val="3"/>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产品采用的虚拟化软件的底层操作系统需符合中国信息安全测评中心和国家保密科技测评中心的安全可靠测评要求。（提供承诺函，并加盖投标人公章）</w:t>
            </w:r>
          </w:p>
        </w:tc>
        <w:tc>
          <w:tcPr>
            <w:tcW w:w="408" w:type="pct"/>
          </w:tcPr>
          <w:p w14:paraId="052137EE">
            <w:pPr>
              <w:rPr>
                <w:rFonts w:hint="eastAsia" w:ascii="仿宋" w:hAnsi="仿宋" w:eastAsia="仿宋" w:cs="仿宋"/>
                <w:sz w:val="30"/>
                <w:szCs w:val="30"/>
              </w:rPr>
            </w:pPr>
            <w:r>
              <w:rPr>
                <w:rFonts w:hint="eastAsia" w:ascii="仿宋" w:hAnsi="仿宋" w:eastAsia="仿宋" w:cs="仿宋"/>
                <w:sz w:val="30"/>
                <w:szCs w:val="30"/>
              </w:rPr>
              <w:t>1</w:t>
            </w:r>
          </w:p>
        </w:tc>
        <w:tc>
          <w:tcPr>
            <w:tcW w:w="430" w:type="pct"/>
          </w:tcPr>
          <w:p w14:paraId="476DB003">
            <w:pPr>
              <w:rPr>
                <w:rFonts w:hint="eastAsia" w:ascii="仿宋" w:hAnsi="仿宋" w:eastAsia="仿宋" w:cs="仿宋"/>
                <w:sz w:val="30"/>
                <w:szCs w:val="30"/>
              </w:rPr>
            </w:pPr>
            <w:r>
              <w:rPr>
                <w:rFonts w:hint="eastAsia" w:ascii="仿宋" w:hAnsi="仿宋" w:eastAsia="仿宋" w:cs="仿宋"/>
                <w:sz w:val="30"/>
                <w:szCs w:val="30"/>
              </w:rPr>
              <w:t>套</w:t>
            </w:r>
          </w:p>
        </w:tc>
      </w:tr>
      <w:tr w14:paraId="5412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14:paraId="07A4C964">
            <w:pPr>
              <w:rPr>
                <w:rFonts w:hint="eastAsia" w:ascii="仿宋" w:hAnsi="仿宋" w:eastAsia="仿宋" w:cs="仿宋"/>
                <w:sz w:val="30"/>
                <w:szCs w:val="30"/>
              </w:rPr>
            </w:pPr>
            <w:r>
              <w:rPr>
                <w:rFonts w:hint="eastAsia" w:ascii="仿宋" w:hAnsi="仿宋" w:eastAsia="仿宋" w:cs="仿宋"/>
                <w:sz w:val="30"/>
                <w:szCs w:val="30"/>
              </w:rPr>
              <w:t>2</w:t>
            </w:r>
          </w:p>
        </w:tc>
        <w:tc>
          <w:tcPr>
            <w:tcW w:w="769" w:type="pct"/>
          </w:tcPr>
          <w:p w14:paraId="043B91F1">
            <w:pPr>
              <w:rPr>
                <w:rFonts w:hint="eastAsia" w:ascii="仿宋" w:hAnsi="仿宋" w:eastAsia="仿宋" w:cs="仿宋"/>
                <w:sz w:val="30"/>
                <w:szCs w:val="30"/>
              </w:rPr>
            </w:pPr>
            <w:r>
              <w:rPr>
                <w:rFonts w:hint="eastAsia" w:ascii="仿宋" w:hAnsi="仿宋" w:eastAsia="仿宋" w:cs="仿宋"/>
                <w:sz w:val="30"/>
                <w:szCs w:val="30"/>
              </w:rPr>
              <w:t>容灾软件</w:t>
            </w:r>
          </w:p>
        </w:tc>
        <w:tc>
          <w:tcPr>
            <w:tcW w:w="2969" w:type="pct"/>
          </w:tcPr>
          <w:p w14:paraId="0C0951C0">
            <w:pPr>
              <w:pStyle w:val="15"/>
              <w:widowControl w:val="0"/>
              <w:numPr>
                <w:ilvl w:val="0"/>
                <w:numId w:val="4"/>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授权要求：配置≥5个虚拟机的容灾授权，RPO为秒级，业务切换时间不超过3分钟。</w:t>
            </w:r>
          </w:p>
          <w:p w14:paraId="449BA45E">
            <w:pPr>
              <w:pStyle w:val="15"/>
              <w:widowControl w:val="0"/>
              <w:numPr>
                <w:ilvl w:val="0"/>
                <w:numId w:val="4"/>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支持源主机到容灾主机按需制定定时/实时策略同步数据。（提供产品功能截图，并加盖投标人公章）</w:t>
            </w:r>
          </w:p>
          <w:p w14:paraId="3C7C8ABE">
            <w:pPr>
              <w:pStyle w:val="15"/>
              <w:widowControl w:val="0"/>
              <w:numPr>
                <w:ilvl w:val="0"/>
                <w:numId w:val="4"/>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支持从原有华三平台异构或同构至本次建设的数据中心平台。（提供承诺函并加盖投标人公章，承诺函中须体现采购人不承担相关厂商协调义务及一切费用。投标人负责协调医院原云平台厂商，并承担所有可能涉及的相关对接费用）</w:t>
            </w:r>
          </w:p>
          <w:p w14:paraId="5A640DFC">
            <w:pPr>
              <w:pStyle w:val="15"/>
              <w:widowControl w:val="0"/>
              <w:numPr>
                <w:ilvl w:val="0"/>
                <w:numId w:val="4"/>
              </w:numPr>
              <w:spacing w:line="360" w:lineRule="auto"/>
              <w:ind w:firstLineChars="0"/>
              <w:jc w:val="left"/>
              <w:rPr>
                <w:rFonts w:hint="eastAsia" w:ascii="仿宋" w:hAnsi="仿宋" w:eastAsia="仿宋" w:cs="仿宋"/>
                <w:sz w:val="30"/>
                <w:szCs w:val="30"/>
              </w:rPr>
            </w:pPr>
            <w:r>
              <w:rPr>
                <w:rFonts w:hint="eastAsia" w:ascii="仿宋" w:hAnsi="仿宋" w:eastAsia="仿宋" w:cs="仿宋"/>
                <w:sz w:val="30"/>
                <w:szCs w:val="30"/>
              </w:rPr>
              <w:t>配置过程无需部署配置操作系统、应用和数据库等系统环境。</w:t>
            </w:r>
          </w:p>
        </w:tc>
        <w:tc>
          <w:tcPr>
            <w:tcW w:w="408" w:type="pct"/>
          </w:tcPr>
          <w:p w14:paraId="253AAAA8">
            <w:pPr>
              <w:rPr>
                <w:rFonts w:hint="eastAsia" w:ascii="仿宋" w:hAnsi="仿宋" w:eastAsia="仿宋" w:cs="仿宋"/>
                <w:sz w:val="30"/>
                <w:szCs w:val="30"/>
              </w:rPr>
            </w:pPr>
            <w:r>
              <w:rPr>
                <w:rFonts w:hint="eastAsia" w:ascii="仿宋" w:hAnsi="仿宋" w:eastAsia="仿宋" w:cs="仿宋"/>
                <w:sz w:val="30"/>
                <w:szCs w:val="30"/>
              </w:rPr>
              <w:t>1</w:t>
            </w:r>
          </w:p>
        </w:tc>
        <w:tc>
          <w:tcPr>
            <w:tcW w:w="430" w:type="pct"/>
          </w:tcPr>
          <w:p w14:paraId="604A1F43">
            <w:pPr>
              <w:rPr>
                <w:rFonts w:hint="eastAsia" w:ascii="仿宋" w:hAnsi="仿宋" w:eastAsia="仿宋" w:cs="仿宋"/>
                <w:sz w:val="30"/>
                <w:szCs w:val="30"/>
              </w:rPr>
            </w:pPr>
            <w:r>
              <w:rPr>
                <w:rFonts w:hint="eastAsia" w:ascii="仿宋" w:hAnsi="仿宋" w:eastAsia="仿宋" w:cs="仿宋"/>
                <w:sz w:val="30"/>
                <w:szCs w:val="30"/>
              </w:rPr>
              <w:t>套</w:t>
            </w:r>
          </w:p>
        </w:tc>
      </w:tr>
    </w:tbl>
    <w:p w14:paraId="2D2107B9">
      <w:pPr>
        <w:rPr>
          <w:rFonts w:hint="default"/>
          <w:color w:val="auto"/>
          <w:lang w:val="en-US" w:eastAsia="zh-CN"/>
        </w:rPr>
      </w:pPr>
    </w:p>
    <w:p w14:paraId="66323CE2">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color w:val="auto"/>
          <w:kern w:val="2"/>
          <w:sz w:val="32"/>
          <w:szCs w:val="32"/>
          <w:lang w:val="en-US" w:eastAsia="zh-CN" w:bidi="ar-SA"/>
        </w:rPr>
        <w:t>、商务及其他要求</w:t>
      </w:r>
    </w:p>
    <w:p w14:paraId="70C3E213">
      <w:pPr>
        <w:pStyle w:val="2"/>
        <w:numPr>
          <w:ilvl w:val="0"/>
          <w:numId w:val="5"/>
        </w:numP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服务期限：</w:t>
      </w:r>
      <w:r>
        <w:rPr>
          <w:rFonts w:hint="eastAsia" w:ascii="仿宋" w:hAnsi="仿宋" w:eastAsia="仿宋" w:cs="仿宋"/>
          <w:b w:val="0"/>
          <w:bCs/>
          <w:color w:val="auto"/>
          <w:sz w:val="32"/>
          <w:szCs w:val="32"/>
          <w:lang w:val="en-US" w:eastAsia="zh-CN"/>
        </w:rPr>
        <w:t>完成时间为6个月。</w:t>
      </w:r>
    </w:p>
    <w:p w14:paraId="0FCC8194">
      <w:pPr>
        <w:pStyle w:val="2"/>
        <w:numPr>
          <w:ilvl w:val="0"/>
          <w:numId w:val="5"/>
        </w:numPr>
        <w:rPr>
          <w:rFonts w:hint="eastAsia" w:ascii="仿宋" w:hAnsi="仿宋" w:eastAsia="仿宋" w:cs="仿宋"/>
          <w:kern w:val="0"/>
          <w:sz w:val="32"/>
          <w:szCs w:val="32"/>
        </w:rPr>
      </w:pPr>
      <w:r>
        <w:rPr>
          <w:rFonts w:hint="eastAsia" w:ascii="仿宋" w:hAnsi="仿宋" w:eastAsia="仿宋" w:cs="仿宋"/>
          <w:b/>
          <w:color w:val="auto"/>
          <w:kern w:val="2"/>
          <w:sz w:val="32"/>
          <w:szCs w:val="32"/>
          <w:lang w:val="en-US" w:eastAsia="zh-CN" w:bidi="ar-SA"/>
        </w:rPr>
        <w:t>服务地点：</w:t>
      </w:r>
      <w:r>
        <w:rPr>
          <w:rFonts w:hint="eastAsia" w:ascii="仿宋" w:hAnsi="仿宋" w:eastAsia="仿宋" w:cs="仿宋"/>
          <w:b w:val="0"/>
          <w:bCs/>
          <w:color w:val="auto"/>
          <w:kern w:val="2"/>
          <w:sz w:val="32"/>
          <w:szCs w:val="32"/>
          <w:lang w:val="en-US" w:eastAsia="zh-CN" w:bidi="ar-SA"/>
        </w:rPr>
        <w:t>采购人指定地点</w:t>
      </w:r>
      <w:bookmarkEnd w:id="0"/>
      <w:bookmarkEnd w:id="1"/>
      <w:r>
        <w:rPr>
          <w:rFonts w:hint="eastAsia" w:ascii="仿宋" w:hAnsi="仿宋" w:eastAsia="仿宋" w:cs="仿宋"/>
          <w:b w:val="0"/>
          <w:bCs/>
          <w:color w:val="auto"/>
          <w:kern w:val="2"/>
          <w:sz w:val="32"/>
          <w:szCs w:val="32"/>
          <w:lang w:val="en-US" w:eastAsia="zh-CN" w:bidi="ar-SA"/>
        </w:rPr>
        <w:t>。</w:t>
      </w:r>
    </w:p>
    <w:p w14:paraId="60939AB5">
      <w:pPr>
        <w:pStyle w:val="2"/>
        <w:numPr>
          <w:ilvl w:val="0"/>
          <w:numId w:val="5"/>
        </w:numPr>
        <w:rPr>
          <w:rFonts w:hint="eastAsia" w:ascii="仿宋" w:hAnsi="仿宋" w:eastAsia="仿宋" w:cs="仿宋"/>
          <w:kern w:val="0"/>
          <w:sz w:val="32"/>
          <w:szCs w:val="32"/>
          <w:lang w:eastAsia="zh-Hans"/>
        </w:rPr>
      </w:pPr>
      <w:r>
        <w:rPr>
          <w:rFonts w:hint="eastAsia" w:ascii="仿宋" w:hAnsi="仿宋" w:eastAsia="仿宋" w:cs="仿宋"/>
          <w:kern w:val="0"/>
          <w:sz w:val="32"/>
          <w:szCs w:val="32"/>
          <w:lang w:eastAsia="zh-Hans"/>
        </w:rPr>
        <w:t>可根据医院具体业务发展需求，若需要与医院原有资源池平台资源实现统一管理，中标方负责支持并实现。</w:t>
      </w:r>
      <w:bookmarkStart w:id="4" w:name="OLE_LINK3"/>
      <w:r>
        <w:rPr>
          <w:rFonts w:hint="eastAsia" w:ascii="仿宋" w:hAnsi="仿宋" w:eastAsia="仿宋" w:cs="仿宋"/>
          <w:kern w:val="0"/>
          <w:sz w:val="32"/>
          <w:szCs w:val="32"/>
          <w:lang w:eastAsia="zh-Hans"/>
        </w:rPr>
        <w:t>（提供承诺函，并加盖供应商公章）</w:t>
      </w:r>
      <w:bookmarkEnd w:id="4"/>
    </w:p>
    <w:p w14:paraId="547139DC">
      <w:pPr>
        <w:pStyle w:val="2"/>
        <w:numPr>
          <w:ilvl w:val="0"/>
          <w:numId w:val="5"/>
        </w:numPr>
        <w:rPr>
          <w:rFonts w:hint="eastAsia" w:ascii="仿宋" w:hAnsi="仿宋" w:eastAsia="仿宋" w:cs="仿宋"/>
          <w:kern w:val="0"/>
          <w:sz w:val="32"/>
          <w:szCs w:val="32"/>
          <w:lang w:eastAsia="zh-Hans"/>
        </w:rPr>
      </w:pPr>
      <w:r>
        <w:rPr>
          <w:rFonts w:hint="eastAsia" w:ascii="仿宋" w:hAnsi="仿宋" w:eastAsia="仿宋" w:cs="仿宋"/>
          <w:kern w:val="0"/>
          <w:sz w:val="32"/>
          <w:szCs w:val="32"/>
          <w:lang w:eastAsia="zh-Hans"/>
        </w:rPr>
        <w:t xml:space="preserve">培训要求：设备安装、调试正常使用后，工程师现场对医院各操作人员进行培训，直到使用者能独立熟练操作为止。对医院的维修人员进行常见故障的判断、处理、维修等培训。培训人数以医院制定的为准。 </w:t>
      </w:r>
    </w:p>
    <w:p w14:paraId="69B17ECE">
      <w:pPr>
        <w:pStyle w:val="2"/>
        <w:numPr>
          <w:ilvl w:val="0"/>
          <w:numId w:val="5"/>
        </w:numPr>
        <w:rPr>
          <w:rFonts w:hint="eastAsia" w:ascii="仿宋" w:hAnsi="仿宋" w:eastAsia="仿宋" w:cs="仿宋"/>
          <w:kern w:val="0"/>
          <w:sz w:val="32"/>
          <w:szCs w:val="32"/>
          <w:lang w:eastAsia="zh-Hans"/>
        </w:rPr>
      </w:pPr>
      <w:r>
        <w:rPr>
          <w:rFonts w:hint="eastAsia" w:ascii="仿宋" w:hAnsi="仿宋" w:eastAsia="仿宋" w:cs="仿宋"/>
          <w:kern w:val="0"/>
          <w:sz w:val="32"/>
          <w:szCs w:val="32"/>
          <w:lang w:eastAsia="zh-Hans"/>
        </w:rPr>
        <w:t xml:space="preserve">实时技术支持：供应商应提供 7×24 小时技术支持服务，在接到技术支持要求时，应为系统使用人员提供如何使用系统的咨询。 </w:t>
      </w:r>
    </w:p>
    <w:p w14:paraId="22318BC8">
      <w:pPr>
        <w:pStyle w:val="2"/>
        <w:numPr>
          <w:ilvl w:val="0"/>
          <w:numId w:val="5"/>
        </w:numPr>
        <w:rPr>
          <w:rFonts w:hint="eastAsia" w:ascii="仿宋" w:hAnsi="仿宋" w:eastAsia="仿宋" w:cs="仿宋"/>
          <w:kern w:val="0"/>
          <w:sz w:val="32"/>
          <w:szCs w:val="32"/>
          <w:lang w:eastAsia="zh-Hans"/>
        </w:rPr>
      </w:pPr>
      <w:r>
        <w:rPr>
          <w:rFonts w:hint="eastAsia" w:ascii="仿宋" w:hAnsi="仿宋" w:eastAsia="仿宋" w:cs="仿宋"/>
          <w:kern w:val="0"/>
          <w:sz w:val="32"/>
          <w:szCs w:val="32"/>
          <w:lang w:eastAsia="zh-Hans"/>
        </w:rPr>
        <w:t xml:space="preserve">故障响应：供应商在接到故障报修要求时，1 小时内做出明确响应和安排。供应商应定期对软件功能运行情况进行现场回访和运维服务检查，至少每半年1次；如遇故障，报送后1小时响应，4小时承修；不能承修的提供备用设施设备。 </w:t>
      </w:r>
    </w:p>
    <w:p w14:paraId="46E84B4F">
      <w:pPr>
        <w:pStyle w:val="2"/>
        <w:numPr>
          <w:ilvl w:val="0"/>
          <w:numId w:val="5"/>
        </w:numPr>
        <w:rPr>
          <w:rFonts w:hint="eastAsia" w:ascii="仿宋" w:hAnsi="仿宋" w:eastAsia="仿宋" w:cs="仿宋"/>
          <w:kern w:val="0"/>
          <w:sz w:val="32"/>
          <w:szCs w:val="32"/>
        </w:rPr>
      </w:pPr>
      <w:r>
        <w:rPr>
          <w:rFonts w:hint="eastAsia" w:ascii="仿宋" w:hAnsi="仿宋" w:eastAsia="仿宋" w:cs="仿宋"/>
          <w:kern w:val="0"/>
          <w:sz w:val="32"/>
          <w:szCs w:val="32"/>
          <w:lang w:eastAsia="zh-Hans"/>
        </w:rPr>
        <w:t xml:space="preserve">热线服务：供应商应提供热线电话、QQ 群、E-mail、传真、网站等途径，随时接受采购人提出的各种技术问题，并在24小时内提出解决方案。 </w:t>
      </w:r>
    </w:p>
    <w:p w14:paraId="0B2914A0">
      <w:pPr>
        <w:pStyle w:val="2"/>
        <w:numPr>
          <w:ilvl w:val="0"/>
          <w:numId w:val="5"/>
        </w:numPr>
        <w:rPr>
          <w:rFonts w:hint="eastAsia" w:ascii="仿宋" w:hAnsi="仿宋" w:eastAsia="仿宋" w:cs="仿宋"/>
          <w:kern w:val="0"/>
          <w:sz w:val="32"/>
          <w:szCs w:val="32"/>
        </w:rPr>
      </w:pPr>
      <w:r>
        <w:rPr>
          <w:rFonts w:hint="eastAsia" w:ascii="仿宋" w:hAnsi="仿宋" w:eastAsia="仿宋" w:cs="仿宋"/>
          <w:kern w:val="0"/>
          <w:sz w:val="32"/>
          <w:szCs w:val="32"/>
          <w:lang w:eastAsia="zh-Hans"/>
        </w:rPr>
        <w:t>系统升级：质保期内供应商应提供免费的应用软件产品升级服务。升级内容包括解决的 BUG、采纳用户建议以及业务需求调整实现的功能和其他内容。</w:t>
      </w:r>
    </w:p>
    <w:p w14:paraId="2B94F1A6">
      <w:pPr>
        <w:pStyle w:val="2"/>
        <w:numPr>
          <w:ilvl w:val="0"/>
          <w:numId w:val="5"/>
        </w:numPr>
        <w:rPr>
          <w:rFonts w:hint="eastAsia" w:ascii="仿宋" w:hAnsi="仿宋" w:eastAsia="仿宋" w:cs="仿宋"/>
          <w:kern w:val="0"/>
          <w:sz w:val="32"/>
          <w:szCs w:val="32"/>
        </w:rPr>
      </w:pPr>
      <w:r>
        <w:rPr>
          <w:rFonts w:hint="eastAsia" w:ascii="仿宋" w:hAnsi="仿宋" w:eastAsia="仿宋" w:cs="仿宋"/>
          <w:kern w:val="0"/>
          <w:sz w:val="32"/>
          <w:szCs w:val="32"/>
          <w:lang w:eastAsia="zh-Hans"/>
        </w:rPr>
        <w:t>系统升级：质保期内供应商应提供免费的应用软件产品升级服务。升级内容包括解决的 BUG、采纳用户建议以及业务需求调整实现的功能和其他内容。（提供承诺函，并加盖供应商公章）</w:t>
      </w:r>
      <w:bookmarkStart w:id="5" w:name="OLE_LINK4"/>
    </w:p>
    <w:p w14:paraId="53AF4FFC">
      <w:pPr>
        <w:pStyle w:val="2"/>
        <w:numPr>
          <w:ilvl w:val="0"/>
          <w:numId w:val="5"/>
        </w:numPr>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kern w:val="0"/>
          <w:sz w:val="32"/>
          <w:szCs w:val="32"/>
          <w:lang w:eastAsia="zh-Hans"/>
        </w:rPr>
        <w:t>建设要求：项目建设完成后，平台灾备能力满足</w:t>
      </w:r>
      <w:r>
        <w:rPr>
          <w:rFonts w:hint="eastAsia" w:ascii="仿宋" w:hAnsi="仿宋" w:eastAsia="仿宋" w:cs="仿宋"/>
          <w:b w:val="0"/>
          <w:bCs/>
          <w:sz w:val="32"/>
          <w:szCs w:val="32"/>
        </w:rPr>
        <w:t>互联互通五级乙等要求，电子病历评级四级，智慧医院三星标准，即主要业务系统容灾切换时间≤3分钟，满足RTO≤0.25h，RPO≤0.01h</w:t>
      </w:r>
      <w:r>
        <w:rPr>
          <w:rFonts w:hint="eastAsia" w:ascii="仿宋" w:hAnsi="仿宋" w:eastAsia="仿宋" w:cs="仿宋"/>
          <w:b w:val="0"/>
          <w:bCs/>
          <w:kern w:val="0"/>
          <w:sz w:val="32"/>
          <w:szCs w:val="32"/>
          <w:lang w:eastAsia="zh-Hans"/>
        </w:rPr>
        <w:t>。</w:t>
      </w:r>
      <w:bookmarkEnd w:id="5"/>
    </w:p>
    <w:p w14:paraId="4D112910">
      <w:pPr>
        <w:pStyle w:val="2"/>
        <w:numPr>
          <w:ilvl w:val="0"/>
          <w:numId w:val="5"/>
        </w:numPr>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软件系统出现安全漏洞须无条件整改，产生的任何费用由中标人承担。上线运行之后</w:t>
      </w:r>
      <w:bookmarkStart w:id="6" w:name="_GoBack"/>
      <w:bookmarkEnd w:id="6"/>
      <w:r>
        <w:rPr>
          <w:rFonts w:hint="eastAsia" w:ascii="仿宋" w:hAnsi="仿宋" w:eastAsia="仿宋" w:cs="仿宋"/>
          <w:b w:val="0"/>
          <w:bCs w:val="0"/>
          <w:color w:val="auto"/>
          <w:kern w:val="2"/>
          <w:sz w:val="32"/>
          <w:szCs w:val="32"/>
          <w:highlight w:val="none"/>
          <w:lang w:val="en-US" w:eastAsia="zh-CN" w:bidi="ar-SA"/>
        </w:rPr>
        <w:t>，软件系统需符合国家、省、市等对信息系统安全性的要求，在各类安全检测活动中发现的安全隐患需无条件整改，不得产生任何额外费用。</w:t>
      </w:r>
    </w:p>
    <w:p w14:paraId="7E251FF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244C27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6BF4244D">
      <w:pPr>
        <w:rPr>
          <w:rFonts w:hint="eastAsia"/>
          <w:color w:val="auto"/>
          <w:lang w:val="en-US" w:eastAsia="zh-CN"/>
        </w:rPr>
      </w:pPr>
    </w:p>
    <w:p w14:paraId="5CB73D77">
      <w:pPr>
        <w:pStyle w:val="5"/>
        <w:rPr>
          <w:rFonts w:hint="eastAsia"/>
          <w:color w:val="auto"/>
          <w:lang w:val="en-US" w:eastAsia="zh-CN"/>
        </w:rPr>
      </w:pPr>
    </w:p>
    <w:p w14:paraId="11004107">
      <w:pPr>
        <w:rPr>
          <w:rFonts w:hint="eastAsia"/>
          <w:color w:val="auto"/>
          <w:lang w:val="en-US" w:eastAsia="zh-CN"/>
        </w:rPr>
      </w:pPr>
      <w:r>
        <w:rPr>
          <w:rFonts w:hint="eastAsia"/>
          <w:color w:val="auto"/>
          <w:lang w:val="en-US" w:eastAsia="zh-CN"/>
        </w:rPr>
        <w:br w:type="page"/>
      </w:r>
    </w:p>
    <w:p w14:paraId="09C2207C">
      <w:pPr>
        <w:spacing w:line="360" w:lineRule="auto"/>
        <w:outlineLvl w:val="0"/>
        <w:rPr>
          <w:rFonts w:hint="eastAsia"/>
          <w:color w:val="auto"/>
          <w:lang w:val="en-US" w:eastAsia="zh-CN"/>
        </w:rPr>
      </w:pPr>
      <w:r>
        <w:rPr>
          <w:rFonts w:hint="eastAsia" w:ascii="仿宋" w:hAnsi="仿宋" w:eastAsia="仿宋" w:cs="仿宋"/>
          <w:b/>
          <w:bCs/>
          <w:color w:val="auto"/>
          <w:sz w:val="32"/>
          <w:szCs w:val="32"/>
        </w:rPr>
        <w:t>附件2：报价</w:t>
      </w:r>
      <w:r>
        <w:rPr>
          <w:rFonts w:hint="eastAsia" w:ascii="仿宋" w:hAnsi="仿宋" w:eastAsia="仿宋" w:cs="仿宋"/>
          <w:b/>
          <w:bCs/>
          <w:color w:val="auto"/>
          <w:sz w:val="32"/>
          <w:szCs w:val="32"/>
          <w:lang w:val="en-US" w:eastAsia="zh-CN"/>
        </w:rPr>
        <w:t>格式</w:t>
      </w:r>
    </w:p>
    <w:tbl>
      <w:tblPr>
        <w:tblStyle w:val="11"/>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2879"/>
        <w:gridCol w:w="4162"/>
      </w:tblGrid>
      <w:tr w14:paraId="247C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91" w:type="dxa"/>
            <w:noWrap w:val="0"/>
            <w:vAlign w:val="center"/>
          </w:tcPr>
          <w:p w14:paraId="18A1F0F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2879" w:type="dxa"/>
            <w:noWrap w:val="0"/>
            <w:vAlign w:val="center"/>
          </w:tcPr>
          <w:p w14:paraId="550AF668">
            <w:pPr>
              <w:jc w:val="center"/>
              <w:rPr>
                <w:rFonts w:hint="eastAsia" w:ascii="仿宋" w:hAnsi="仿宋" w:eastAsia="仿宋" w:cs="仿宋"/>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产品</w:t>
            </w:r>
          </w:p>
        </w:tc>
        <w:tc>
          <w:tcPr>
            <w:tcW w:w="4162" w:type="dxa"/>
            <w:noWrap w:val="0"/>
            <w:vAlign w:val="center"/>
          </w:tcPr>
          <w:p w14:paraId="55B0F278">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 xml:space="preserve">单价（元） </w:t>
            </w:r>
          </w:p>
        </w:tc>
      </w:tr>
      <w:tr w14:paraId="1288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3591" w:type="dxa"/>
            <w:vMerge w:val="restart"/>
            <w:noWrap w:val="0"/>
            <w:vAlign w:val="center"/>
          </w:tcPr>
          <w:p w14:paraId="1425FA6D">
            <w:pPr>
              <w:jc w:val="center"/>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成都市新津区中医医院数据中心服务器容灾资源池建设项目询预算价</w:t>
            </w:r>
          </w:p>
        </w:tc>
        <w:tc>
          <w:tcPr>
            <w:tcW w:w="2879" w:type="dxa"/>
            <w:noWrap w:val="0"/>
            <w:vAlign w:val="center"/>
          </w:tcPr>
          <w:p w14:paraId="459493AA">
            <w:pPr>
              <w:ind w:firstLine="280" w:firstLineChars="100"/>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数据中心资源池</w:t>
            </w:r>
          </w:p>
        </w:tc>
        <w:tc>
          <w:tcPr>
            <w:tcW w:w="4162" w:type="dxa"/>
            <w:noWrap w:val="0"/>
            <w:vAlign w:val="center"/>
          </w:tcPr>
          <w:p w14:paraId="15CBFFE2">
            <w:pPr>
              <w:jc w:val="center"/>
              <w:rPr>
                <w:rFonts w:hint="eastAsia" w:ascii="仿宋" w:hAnsi="仿宋" w:eastAsia="仿宋" w:cs="仿宋"/>
                <w:color w:val="auto"/>
                <w:kern w:val="2"/>
                <w:sz w:val="28"/>
                <w:szCs w:val="28"/>
                <w:lang w:val="en-US" w:eastAsia="zh-CN" w:bidi="ar-SA"/>
              </w:rPr>
            </w:pPr>
          </w:p>
        </w:tc>
      </w:tr>
      <w:tr w14:paraId="71DD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591" w:type="dxa"/>
            <w:vMerge w:val="continue"/>
            <w:noWrap w:val="0"/>
            <w:vAlign w:val="center"/>
          </w:tcPr>
          <w:p w14:paraId="5BC542BB">
            <w:pPr>
              <w:jc w:val="center"/>
              <w:rPr>
                <w:rFonts w:hint="eastAsia" w:ascii="仿宋" w:hAnsi="仿宋" w:eastAsia="仿宋" w:cs="仿宋"/>
                <w:color w:val="auto"/>
                <w:kern w:val="2"/>
                <w:sz w:val="28"/>
                <w:szCs w:val="28"/>
                <w:lang w:val="en-US" w:eastAsia="zh-CN" w:bidi="ar-SA"/>
              </w:rPr>
            </w:pPr>
          </w:p>
        </w:tc>
        <w:tc>
          <w:tcPr>
            <w:tcW w:w="2879" w:type="dxa"/>
            <w:noWrap w:val="0"/>
            <w:vAlign w:val="center"/>
          </w:tcPr>
          <w:p w14:paraId="638C5BAC">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容灾软件</w:t>
            </w:r>
          </w:p>
        </w:tc>
        <w:tc>
          <w:tcPr>
            <w:tcW w:w="4162" w:type="dxa"/>
            <w:noWrap w:val="0"/>
            <w:vAlign w:val="center"/>
          </w:tcPr>
          <w:p w14:paraId="6877B210">
            <w:pPr>
              <w:jc w:val="center"/>
              <w:rPr>
                <w:rFonts w:hint="eastAsia" w:ascii="仿宋" w:hAnsi="仿宋" w:eastAsia="仿宋" w:cs="仿宋"/>
                <w:color w:val="auto"/>
                <w:kern w:val="2"/>
                <w:sz w:val="28"/>
                <w:szCs w:val="28"/>
                <w:lang w:val="en-US" w:eastAsia="zh-CN" w:bidi="ar-SA"/>
              </w:rPr>
            </w:pPr>
          </w:p>
        </w:tc>
      </w:tr>
      <w:tr w14:paraId="3532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632" w:type="dxa"/>
            <w:gridSpan w:val="3"/>
            <w:noWrap w:val="0"/>
            <w:vAlign w:val="center"/>
          </w:tcPr>
          <w:p w14:paraId="315251B2">
            <w:pPr>
              <w:pStyle w:val="5"/>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大写总价（万元）：</w:t>
            </w:r>
          </w:p>
        </w:tc>
      </w:tr>
    </w:tbl>
    <w:p w14:paraId="55DDF801">
      <w:pPr>
        <w:keepNext w:val="0"/>
        <w:keepLines w:val="0"/>
        <w:widowControl/>
        <w:suppressLineNumbers w:val="0"/>
        <w:jc w:val="left"/>
        <w:textAlignment w:val="top"/>
        <w:rPr>
          <w:rFonts w:hint="eastAsia" w:ascii="等线" w:hAnsi="等线" w:eastAsia="等线" w:cs="等线"/>
          <w:i w:val="0"/>
          <w:iCs w:val="0"/>
          <w:color w:val="auto"/>
          <w:kern w:val="0"/>
          <w:sz w:val="22"/>
          <w:szCs w:val="22"/>
          <w:u w:val="none"/>
          <w:lang w:val="en-US" w:eastAsia="zh-CN" w:bidi="ar"/>
        </w:rPr>
      </w:pPr>
    </w:p>
    <w:p w14:paraId="59D0C6F3">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15CBBC9">
      <w:pPr>
        <w:rPr>
          <w:rFonts w:hint="eastAsia"/>
          <w:color w:val="auto"/>
          <w:lang w:val="en-US" w:eastAsia="zh-CN"/>
        </w:rPr>
      </w:pPr>
      <w:r>
        <w:rPr>
          <w:rFonts w:hint="eastAsia"/>
          <w:color w:val="auto"/>
          <w:lang w:val="en-US" w:eastAsia="zh-CN"/>
        </w:rPr>
        <w:br w:type="page"/>
      </w:r>
    </w:p>
    <w:p w14:paraId="7D539EBD">
      <w:pPr>
        <w:rPr>
          <w:rFonts w:hint="eastAsia"/>
          <w:color w:val="auto"/>
          <w:lang w:val="en-US" w:eastAsia="zh-CN"/>
        </w:rPr>
      </w:pPr>
    </w:p>
    <w:p w14:paraId="37AC5681">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49EBDF5A">
      <w:pPr>
        <w:rPr>
          <w:color w:val="auto"/>
        </w:rPr>
      </w:pPr>
    </w:p>
    <w:tbl>
      <w:tblPr>
        <w:tblStyle w:val="11"/>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D7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49088B">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58C44F0D">
            <w:pPr>
              <w:jc w:val="center"/>
              <w:rPr>
                <w:rFonts w:ascii="仿宋" w:hAnsi="仿宋" w:eastAsia="仿宋"/>
                <w:color w:val="auto"/>
                <w:kern w:val="2"/>
                <w:sz w:val="28"/>
                <w:szCs w:val="28"/>
              </w:rPr>
            </w:pPr>
            <w:r>
              <w:rPr>
                <w:rFonts w:hint="default" w:ascii="仿宋" w:hAnsi="仿宋" w:eastAsia="仿宋" w:cs="仿宋"/>
                <w:color w:val="auto"/>
                <w:kern w:val="2"/>
                <w:sz w:val="28"/>
                <w:szCs w:val="28"/>
                <w:lang w:val="en-US" w:eastAsia="zh-CN" w:bidi="ar-SA"/>
              </w:rPr>
              <w:t>成都市新津区中医医院数据中心服务器容灾资源池建设项目询预算价</w:t>
            </w:r>
          </w:p>
        </w:tc>
      </w:tr>
      <w:tr w14:paraId="335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6D46F7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6D2E676">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67390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105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7F5B26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254591AF">
            <w:pPr>
              <w:jc w:val="center"/>
              <w:rPr>
                <w:rFonts w:ascii="仿宋" w:hAnsi="仿宋" w:eastAsia="仿宋"/>
                <w:color w:val="auto"/>
                <w:kern w:val="2"/>
                <w:sz w:val="28"/>
                <w:szCs w:val="28"/>
              </w:rPr>
            </w:pPr>
          </w:p>
        </w:tc>
      </w:tr>
      <w:tr w14:paraId="43C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B9D326A">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DB1805E">
            <w:pPr>
              <w:rPr>
                <w:rFonts w:ascii="仿宋" w:hAnsi="仿宋" w:eastAsia="仿宋"/>
                <w:color w:val="auto"/>
                <w:kern w:val="2"/>
                <w:sz w:val="24"/>
                <w:szCs w:val="24"/>
              </w:rPr>
            </w:pPr>
          </w:p>
        </w:tc>
      </w:tr>
      <w:tr w14:paraId="1B6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DF8D78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F632B3C">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0A680D">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1ED90068">
            <w:pPr>
              <w:jc w:val="center"/>
              <w:rPr>
                <w:rFonts w:ascii="仿宋" w:hAnsi="仿宋" w:eastAsia="仿宋"/>
                <w:color w:val="auto"/>
                <w:kern w:val="2"/>
                <w:sz w:val="28"/>
                <w:szCs w:val="28"/>
              </w:rPr>
            </w:pPr>
          </w:p>
        </w:tc>
      </w:tr>
      <w:tr w14:paraId="0A1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90E5DF7">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2BF13E2">
            <w:pPr>
              <w:jc w:val="center"/>
              <w:rPr>
                <w:rFonts w:ascii="仿宋" w:hAnsi="仿宋" w:eastAsia="仿宋"/>
                <w:color w:val="auto"/>
                <w:kern w:val="2"/>
                <w:sz w:val="28"/>
                <w:szCs w:val="28"/>
              </w:rPr>
            </w:pPr>
          </w:p>
        </w:tc>
      </w:tr>
      <w:tr w14:paraId="13D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5B7784A">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52B0637">
            <w:pPr>
              <w:rPr>
                <w:rFonts w:ascii="仿宋" w:hAnsi="仿宋" w:eastAsia="仿宋"/>
                <w:color w:val="auto"/>
                <w:kern w:val="2"/>
                <w:sz w:val="28"/>
                <w:szCs w:val="28"/>
              </w:rPr>
            </w:pPr>
          </w:p>
        </w:tc>
      </w:tr>
    </w:tbl>
    <w:p w14:paraId="28E9893F">
      <w:pPr>
        <w:jc w:val="center"/>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embedRegular r:id="rId1" w:fontKey="{449DC541-E579-47E2-BC79-F6D9D039068D}"/>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01F4F658-4048-483D-ADD6-2002C5B444A0}"/>
  </w:font>
  <w:font w:name="仿宋">
    <w:panose1 w:val="02010609060101010101"/>
    <w:charset w:val="86"/>
    <w:family w:val="auto"/>
    <w:pitch w:val="default"/>
    <w:sig w:usb0="800002BF" w:usb1="38CF7CFA" w:usb2="00000016" w:usb3="00000000" w:csb0="00040001" w:csb1="00000000"/>
    <w:embedRegular r:id="rId3" w:fontKey="{7D278301-1C19-42B1-BA8E-89C10CAA05E5}"/>
  </w:font>
  <w:font w:name="仿宋_GB2312">
    <w:altName w:val="仿宋"/>
    <w:panose1 w:val="02010609030101010101"/>
    <w:charset w:val="86"/>
    <w:family w:val="modern"/>
    <w:pitch w:val="default"/>
    <w:sig w:usb0="00000000" w:usb1="00000000" w:usb2="00000000" w:usb3="00000000" w:csb0="00040000" w:csb1="00000000"/>
    <w:embedRegular r:id="rId4" w:fontKey="{90C36A12-F457-4D1E-A47A-067ED57AED69}"/>
  </w:font>
  <w:font w:name="华文中宋">
    <w:panose1 w:val="02010600040101010101"/>
    <w:charset w:val="86"/>
    <w:family w:val="auto"/>
    <w:pitch w:val="default"/>
    <w:sig w:usb0="00000287" w:usb1="080F0000" w:usb2="00000000" w:usb3="00000000" w:csb0="0004009F" w:csb1="DFD70000"/>
    <w:embedRegular r:id="rId5" w:fontKey="{D48A2C76-2085-44DD-88B0-4D6C039BCC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2E0D0"/>
    <w:multiLevelType w:val="singleLevel"/>
    <w:tmpl w:val="9E82E0D0"/>
    <w:lvl w:ilvl="0" w:tentative="0">
      <w:start w:val="1"/>
      <w:numFmt w:val="decimal"/>
      <w:lvlText w:val="%1."/>
      <w:lvlJc w:val="left"/>
      <w:pPr>
        <w:tabs>
          <w:tab w:val="left" w:pos="312"/>
        </w:tabs>
      </w:pPr>
    </w:lvl>
  </w:abstractNum>
  <w:abstractNum w:abstractNumId="1">
    <w:nsid w:val="A17E4A69"/>
    <w:multiLevelType w:val="singleLevel"/>
    <w:tmpl w:val="A17E4A69"/>
    <w:lvl w:ilvl="0" w:tentative="0">
      <w:start w:val="2"/>
      <w:numFmt w:val="decimal"/>
      <w:suff w:val="nothing"/>
      <w:lvlText w:val="%1、"/>
      <w:lvlJc w:val="left"/>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abstractNum w:abstractNumId="3">
    <w:nsid w:val="350A01EC"/>
    <w:multiLevelType w:val="multilevel"/>
    <w:tmpl w:val="350A01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7D4143"/>
    <w:multiLevelType w:val="multilevel"/>
    <w:tmpl w:val="357D41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000FB6"/>
    <w:multiLevelType w:val="singleLevel"/>
    <w:tmpl w:val="7D000FB6"/>
    <w:lvl w:ilvl="0" w:tentative="0">
      <w:start w:val="1"/>
      <w:numFmt w:val="chineseCounting"/>
      <w:suff w:val="nothing"/>
      <w:lvlText w:val="%1、"/>
      <w:lvlJc w:val="left"/>
      <w:rPr>
        <w:rFonts w:hint="eastAsia"/>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574EA"/>
    <w:rsid w:val="03C14F9B"/>
    <w:rsid w:val="06140401"/>
    <w:rsid w:val="081A4D48"/>
    <w:rsid w:val="08F2390F"/>
    <w:rsid w:val="097B39EB"/>
    <w:rsid w:val="0A9B3267"/>
    <w:rsid w:val="0B5918E5"/>
    <w:rsid w:val="0CD85E9D"/>
    <w:rsid w:val="0CEC01E6"/>
    <w:rsid w:val="10B14879"/>
    <w:rsid w:val="11213D01"/>
    <w:rsid w:val="12042B30"/>
    <w:rsid w:val="126F67ED"/>
    <w:rsid w:val="14D42C8D"/>
    <w:rsid w:val="156D6775"/>
    <w:rsid w:val="18B340A6"/>
    <w:rsid w:val="18BB1A7C"/>
    <w:rsid w:val="190653E0"/>
    <w:rsid w:val="1918274B"/>
    <w:rsid w:val="192D5B82"/>
    <w:rsid w:val="1A0E09F0"/>
    <w:rsid w:val="1B7C3AD4"/>
    <w:rsid w:val="24036A14"/>
    <w:rsid w:val="259A0116"/>
    <w:rsid w:val="28273A3D"/>
    <w:rsid w:val="299F4E43"/>
    <w:rsid w:val="2A50295E"/>
    <w:rsid w:val="2BBE3953"/>
    <w:rsid w:val="2C414E70"/>
    <w:rsid w:val="2CE51C0C"/>
    <w:rsid w:val="2EBA563C"/>
    <w:rsid w:val="313733B5"/>
    <w:rsid w:val="32DF1FDC"/>
    <w:rsid w:val="338D4C23"/>
    <w:rsid w:val="35FA3F11"/>
    <w:rsid w:val="36A24542"/>
    <w:rsid w:val="376663E7"/>
    <w:rsid w:val="39344DD8"/>
    <w:rsid w:val="39EE7A9E"/>
    <w:rsid w:val="3CE235AE"/>
    <w:rsid w:val="3EAD106F"/>
    <w:rsid w:val="40980764"/>
    <w:rsid w:val="41EE2342"/>
    <w:rsid w:val="429978DB"/>
    <w:rsid w:val="43B35B15"/>
    <w:rsid w:val="440B7D6A"/>
    <w:rsid w:val="46856199"/>
    <w:rsid w:val="47316A0D"/>
    <w:rsid w:val="49154102"/>
    <w:rsid w:val="4A0855A2"/>
    <w:rsid w:val="4B645E12"/>
    <w:rsid w:val="4E3E5621"/>
    <w:rsid w:val="4F2627F5"/>
    <w:rsid w:val="4FC9093A"/>
    <w:rsid w:val="50992D05"/>
    <w:rsid w:val="51FF2B94"/>
    <w:rsid w:val="529102F8"/>
    <w:rsid w:val="530C0109"/>
    <w:rsid w:val="533F3632"/>
    <w:rsid w:val="53857839"/>
    <w:rsid w:val="594D4AA0"/>
    <w:rsid w:val="5A61002F"/>
    <w:rsid w:val="5A8B5E8A"/>
    <w:rsid w:val="5B802AD3"/>
    <w:rsid w:val="5E14253A"/>
    <w:rsid w:val="5E9C6B06"/>
    <w:rsid w:val="5F8F5B94"/>
    <w:rsid w:val="60E70C20"/>
    <w:rsid w:val="65A6150C"/>
    <w:rsid w:val="68796990"/>
    <w:rsid w:val="692F0EEA"/>
    <w:rsid w:val="69FA5E67"/>
    <w:rsid w:val="6A2C3362"/>
    <w:rsid w:val="6C792A1B"/>
    <w:rsid w:val="6D8871EF"/>
    <w:rsid w:val="6D9B3ACA"/>
    <w:rsid w:val="6E893B0C"/>
    <w:rsid w:val="70F55EB6"/>
    <w:rsid w:val="717645B6"/>
    <w:rsid w:val="71950224"/>
    <w:rsid w:val="72EA3CE1"/>
    <w:rsid w:val="73217EED"/>
    <w:rsid w:val="73700F48"/>
    <w:rsid w:val="74C05C36"/>
    <w:rsid w:val="761D53B8"/>
    <w:rsid w:val="762D016C"/>
    <w:rsid w:val="78D9538A"/>
    <w:rsid w:val="7B6F1AE6"/>
    <w:rsid w:val="7C2330CA"/>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3"/>
    <w:basedOn w:val="1"/>
    <w:unhideWhenUsed/>
    <w:qFormat/>
    <w:uiPriority w:val="99"/>
    <w:pPr>
      <w:jc w:val="center"/>
    </w:pPr>
    <w:rPr>
      <w:rFonts w:hint="eastAsia" w:hAnsi="Symbol"/>
      <w:sz w:val="10"/>
      <w:szCs w:val="24"/>
    </w:rPr>
  </w:style>
  <w:style w:type="paragraph" w:styleId="5">
    <w:name w:val="Body Text"/>
    <w:basedOn w:val="1"/>
    <w:qFormat/>
    <w:uiPriority w:val="99"/>
    <w:pPr>
      <w:spacing w:after="120"/>
    </w:pPr>
    <w:rPr>
      <w:rFonts w:ascii="宋体" w:hAnsi="Times New Roman"/>
      <w:kern w:val="0"/>
      <w:sz w:val="34"/>
      <w:szCs w:val="20"/>
    </w:rPr>
  </w:style>
  <w:style w:type="paragraph" w:styleId="6">
    <w:name w:val="Body Text Indent"/>
    <w:basedOn w:val="1"/>
    <w:qFormat/>
    <w:uiPriority w:val="0"/>
    <w:pPr>
      <w:spacing w:line="500" w:lineRule="exact"/>
      <w:ind w:left="832" w:leftChars="832" w:firstLine="433" w:firstLineChars="196"/>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spacing w:after="120" w:line="240" w:lineRule="auto"/>
      <w:ind w:left="420" w:leftChars="200" w:firstLine="42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5">
    <w:name w:val="List Paragraph"/>
    <w:basedOn w:val="1"/>
    <w:qFormat/>
    <w:uiPriority w:val="34"/>
    <w:pPr>
      <w:ind w:firstLine="420" w:firstLineChars="200"/>
    </w:pPr>
    <w:rPr>
      <w:rFonts w:ascii="Times New Roman"/>
      <w:szCs w:val="22"/>
    </w:rPr>
  </w:style>
  <w:style w:type="character" w:customStyle="1" w:styleId="16">
    <w:name w:val="NormalCharacter"/>
    <w:semiHidden/>
    <w:qFormat/>
    <w:uiPriority w:val="0"/>
  </w:style>
  <w:style w:type="paragraph" w:customStyle="1" w:styleId="17">
    <w:name w:val="无间隔1"/>
    <w:qFormat/>
    <w:uiPriority w:val="0"/>
    <w:pPr>
      <w:widowControl w:val="0"/>
      <w:jc w:val="both"/>
    </w:pPr>
    <w:rPr>
      <w:rFonts w:ascii="Arial Black" w:hAnsi="Arial Black" w:eastAsia="等线" w:cs="Verdana"/>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3143</Words>
  <Characters>3317</Characters>
  <Lines>0</Lines>
  <Paragraphs>0</Paragraphs>
  <TotalTime>2</TotalTime>
  <ScaleCrop>false</ScaleCrop>
  <LinksUpToDate>false</LinksUpToDate>
  <CharactersWithSpaces>3366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爱、吃鱼</cp:lastModifiedBy>
  <cp:lastPrinted>2025-04-02T07:27:00Z</cp:lastPrinted>
  <dcterms:modified xsi:type="dcterms:W3CDTF">2025-07-02T01:35:39Z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6AA1EBB99EEC4DA8BA9CC3353C6BDAFE_13</vt:lpwstr>
  </property>
</Properties>
</file>