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4139C">
      <w:pPr>
        <w:spacing w:line="700" w:lineRule="exact"/>
        <w:jc w:val="center"/>
        <w:rPr>
          <w:rFonts w:hint="eastAsia" w:ascii="方正小标宋简体" w:hAnsi="方正小标宋简体" w:eastAsia="宋体" w:cs="方正小标宋简体"/>
          <w:bCs/>
          <w:color w:val="auto"/>
          <w:sz w:val="44"/>
          <w:szCs w:val="44"/>
          <w:lang w:eastAsia="zh-CN"/>
        </w:rPr>
      </w:pPr>
      <w:r>
        <w:rPr>
          <w:rFonts w:hint="eastAsia" w:ascii="宋体" w:hAnsi="宋体" w:eastAsia="宋体" w:cs="宋体"/>
          <w:b w:val="0"/>
          <w:bCs/>
          <w:color w:val="auto"/>
          <w:sz w:val="44"/>
          <w:szCs w:val="44"/>
        </w:rPr>
        <w:t>成都市新津区中医医院名医数字孪生智能问诊采购项目询</w:t>
      </w:r>
      <w:r>
        <w:rPr>
          <w:rFonts w:hint="eastAsia" w:ascii="宋体" w:hAnsi="宋体" w:eastAsia="宋体" w:cs="宋体"/>
          <w:b w:val="0"/>
          <w:bCs/>
          <w:color w:val="auto"/>
          <w:sz w:val="44"/>
          <w:szCs w:val="44"/>
          <w:lang w:eastAsia="zh-CN"/>
        </w:rPr>
        <w:t>预算</w:t>
      </w:r>
      <w:r>
        <w:rPr>
          <w:rFonts w:hint="eastAsia" w:ascii="宋体" w:hAnsi="宋体" w:eastAsia="宋体" w:cs="宋体"/>
          <w:b w:val="0"/>
          <w:bCs/>
          <w:color w:val="auto"/>
          <w:sz w:val="44"/>
          <w:szCs w:val="44"/>
        </w:rPr>
        <w:t>价公示</w:t>
      </w:r>
    </w:p>
    <w:p w14:paraId="3D73D342">
      <w:pPr>
        <w:spacing w:line="700" w:lineRule="exact"/>
        <w:jc w:val="both"/>
        <w:rPr>
          <w:rFonts w:hint="eastAsia" w:ascii="方正小标宋简体" w:hAnsi="方正小标宋简体" w:eastAsia="方正小标宋简体" w:cs="方正小标宋简体"/>
          <w:bCs/>
          <w:color w:val="auto"/>
          <w:sz w:val="44"/>
          <w:szCs w:val="44"/>
          <w:lang w:val="en-US" w:eastAsia="zh-CN"/>
        </w:rPr>
      </w:pPr>
    </w:p>
    <w:p w14:paraId="5EAD4A9D">
      <w:pPr>
        <w:spacing w:line="360" w:lineRule="auto"/>
        <w:jc w:val="left"/>
        <w:rPr>
          <w:rFonts w:hint="eastAsia" w:ascii="仿宋" w:hAnsi="仿宋" w:eastAsia="仿宋" w:cs="仿宋"/>
          <w:color w:val="auto"/>
          <w:sz w:val="28"/>
          <w:szCs w:val="28"/>
          <w:lang w:val="en-US" w:eastAsia="zh-CN"/>
        </w:rPr>
      </w:pPr>
      <w:bookmarkStart w:id="2" w:name="_GoBack"/>
      <w:r>
        <w:rPr>
          <w:rFonts w:hint="eastAsia" w:ascii="仿宋" w:hAnsi="仿宋" w:eastAsia="仿宋" w:cs="仿宋"/>
          <w:color w:val="auto"/>
          <w:sz w:val="28"/>
          <w:szCs w:val="28"/>
          <w:lang w:val="en-US" w:eastAsia="zh-CN"/>
        </w:rPr>
        <w:t>各潜在供应商：</w:t>
      </w:r>
    </w:p>
    <w:p w14:paraId="3D58EF04">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根据医院业务需要，我院拟采购名医数字孪生智能问诊项目。现将具体采购需求公告如下，各潜在供应商如有意向参与，请主动与我院联系，并在公示期内提供以下资料，以便初步甄选。</w:t>
      </w:r>
    </w:p>
    <w:p w14:paraId="640C318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公司情况介绍：</w:t>
      </w:r>
    </w:p>
    <w:p w14:paraId="1550F1B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017BA2A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6E20272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报名要求：</w:t>
      </w:r>
    </w:p>
    <w:p w14:paraId="09EF76AE">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1、资料必须密封，现场递交成都市新津区中医医院采购办（医院篮球场旁，两层板房第一间）。</w:t>
      </w:r>
    </w:p>
    <w:p w14:paraId="6D45B46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auto"/>
          <w:sz w:val="28"/>
          <w:szCs w:val="28"/>
          <w:lang w:val="en-US" w:eastAsia="zh-CN"/>
        </w:rPr>
        <w:t>本项目无需电子报价</w:t>
      </w:r>
      <w:r>
        <w:rPr>
          <w:rFonts w:hint="eastAsia" w:ascii="仿宋" w:hAnsi="仿宋" w:eastAsia="仿宋" w:cs="仿宋"/>
          <w:color w:val="auto"/>
          <w:sz w:val="28"/>
          <w:szCs w:val="28"/>
          <w:lang w:val="en-US" w:eastAsia="zh-CN"/>
        </w:rPr>
        <w:t>）</w:t>
      </w:r>
    </w:p>
    <w:p w14:paraId="11D4DA3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18720D96">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053AA85D">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53F6BAEA">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本次公开询价结果只作为本项目采购预算价，不作为成交价。</w:t>
      </w:r>
    </w:p>
    <w:p w14:paraId="08556C05">
      <w:pPr>
        <w:numPr>
          <w:ilvl w:val="0"/>
          <w:numId w:val="1"/>
        </w:numPr>
        <w:spacing w:line="56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其他事项</w:t>
      </w:r>
    </w:p>
    <w:p w14:paraId="68FD5C6A">
      <w:pPr>
        <w:spacing w:line="360" w:lineRule="auto"/>
        <w:ind w:firstLine="560" w:firstLineChars="200"/>
        <w:jc w:val="left"/>
        <w:rPr>
          <w:rFonts w:hint="default" w:ascii="仿宋" w:hAnsi="仿宋" w:eastAsia="仿宋" w:cs="仿宋"/>
          <w:color w:val="auto"/>
          <w:sz w:val="28"/>
          <w:szCs w:val="28"/>
          <w:lang w:val="en-US" w:eastAsia="zh-CN"/>
        </w:rPr>
      </w:pPr>
      <w:bookmarkStart w:id="0" w:name="_Toc20665"/>
      <w:bookmarkStart w:id="1" w:name="_Toc20249"/>
      <w:r>
        <w:rPr>
          <w:rFonts w:hint="eastAsia" w:ascii="仿宋" w:hAnsi="仿宋" w:eastAsia="仿宋" w:cs="仿宋"/>
          <w:color w:val="auto"/>
          <w:sz w:val="28"/>
          <w:szCs w:val="28"/>
          <w:lang w:val="en-US" w:eastAsia="zh-CN"/>
        </w:rPr>
        <w:t>1、报名资料接收时间：（2025年6月27日-2025年7月2日工作时间9:00-16:00；文件接收截止日期：2025年7月4日16：00）递交资料人员须为法人或授权委托人并提供证明文件查看。报名登记表见附件3。</w:t>
      </w:r>
    </w:p>
    <w:p w14:paraId="454F15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35C790C4">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；项目咨询联系人：周老师，</w:t>
      </w:r>
      <w:r>
        <w:rPr>
          <w:rFonts w:hint="eastAsia" w:hAnsi="宋体" w:cs="仿宋_GB2312"/>
          <w:color w:val="auto"/>
          <w:sz w:val="28"/>
          <w:szCs w:val="28"/>
          <w:lang w:val="en-US" w:eastAsia="zh-CN"/>
        </w:rPr>
        <w:t>18215605686。</w:t>
      </w:r>
    </w:p>
    <w:p w14:paraId="56EC0838">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69051BC5">
      <w:pPr>
        <w:numPr>
          <w:ilvl w:val="0"/>
          <w:numId w:val="0"/>
        </w:numPr>
        <w:spacing w:line="560" w:lineRule="exact"/>
        <w:rPr>
          <w:rFonts w:hint="eastAsia" w:ascii="仿宋" w:hAnsi="仿宋" w:eastAsia="仿宋" w:cs="仿宋"/>
          <w:b/>
          <w:bCs/>
          <w:color w:val="auto"/>
          <w:sz w:val="32"/>
          <w:szCs w:val="32"/>
          <w:lang w:val="en-US" w:eastAsia="zh-CN"/>
        </w:rPr>
      </w:pPr>
    </w:p>
    <w:p w14:paraId="6C596645">
      <w:pPr>
        <w:numPr>
          <w:ilvl w:val="0"/>
          <w:numId w:val="0"/>
        </w:numPr>
        <w:spacing w:line="560" w:lineRule="exact"/>
        <w:rPr>
          <w:rFonts w:hint="eastAsia" w:ascii="仿宋" w:hAnsi="仿宋" w:eastAsia="仿宋" w:cs="仿宋"/>
          <w:b/>
          <w:bCs/>
          <w:color w:val="auto"/>
          <w:sz w:val="32"/>
          <w:szCs w:val="32"/>
          <w:lang w:val="en-US" w:eastAsia="zh-CN"/>
        </w:rPr>
      </w:pPr>
    </w:p>
    <w:p w14:paraId="290D44DF">
      <w:pPr>
        <w:numPr>
          <w:ilvl w:val="0"/>
          <w:numId w:val="0"/>
        </w:numPr>
        <w:spacing w:line="560" w:lineRule="exact"/>
        <w:rPr>
          <w:rFonts w:hint="eastAsia" w:ascii="仿宋" w:hAnsi="仿宋" w:eastAsia="仿宋" w:cs="仿宋"/>
          <w:b/>
          <w:bCs/>
          <w:color w:val="auto"/>
          <w:sz w:val="32"/>
          <w:szCs w:val="32"/>
          <w:lang w:val="en-US" w:eastAsia="zh-CN"/>
        </w:rPr>
      </w:pPr>
    </w:p>
    <w:p w14:paraId="3B97DEFB">
      <w:pPr>
        <w:numPr>
          <w:ilvl w:val="0"/>
          <w:numId w:val="0"/>
        </w:numPr>
        <w:spacing w:line="560" w:lineRule="exact"/>
        <w:rPr>
          <w:rFonts w:hint="eastAsia" w:ascii="仿宋" w:hAnsi="仿宋" w:eastAsia="仿宋" w:cs="仿宋"/>
          <w:b/>
          <w:bCs/>
          <w:color w:val="auto"/>
          <w:sz w:val="32"/>
          <w:szCs w:val="32"/>
          <w:lang w:val="en-US" w:eastAsia="zh-CN"/>
        </w:rPr>
      </w:pPr>
    </w:p>
    <w:p w14:paraId="074C1B3A">
      <w:pPr>
        <w:numPr>
          <w:ilvl w:val="0"/>
          <w:numId w:val="0"/>
        </w:numPr>
        <w:spacing w:line="560" w:lineRule="exact"/>
        <w:rPr>
          <w:rFonts w:hint="eastAsia" w:ascii="仿宋" w:hAnsi="仿宋" w:eastAsia="仿宋" w:cs="仿宋"/>
          <w:b/>
          <w:bCs/>
          <w:color w:val="auto"/>
          <w:sz w:val="32"/>
          <w:szCs w:val="32"/>
          <w:lang w:val="en-US" w:eastAsia="zh-CN"/>
        </w:rPr>
      </w:pPr>
    </w:p>
    <w:p w14:paraId="3BA2C8EF">
      <w:pPr>
        <w:numPr>
          <w:ilvl w:val="0"/>
          <w:numId w:val="0"/>
        </w:numPr>
        <w:spacing w:line="560" w:lineRule="exact"/>
        <w:rPr>
          <w:rFonts w:hint="eastAsia" w:ascii="仿宋" w:hAnsi="仿宋" w:eastAsia="仿宋" w:cs="仿宋"/>
          <w:b/>
          <w:bCs/>
          <w:color w:val="auto"/>
          <w:sz w:val="32"/>
          <w:szCs w:val="32"/>
          <w:lang w:val="en-US" w:eastAsia="zh-CN"/>
        </w:rPr>
      </w:pPr>
    </w:p>
    <w:bookmarkEnd w:id="2"/>
    <w:p w14:paraId="27854A5B">
      <w:pPr>
        <w:numPr>
          <w:ilvl w:val="0"/>
          <w:numId w:val="0"/>
        </w:numPr>
        <w:spacing w:line="560" w:lineRule="exact"/>
        <w:rPr>
          <w:rFonts w:hint="eastAsia" w:ascii="仿宋" w:hAnsi="仿宋" w:eastAsia="仿宋" w:cs="仿宋"/>
          <w:b/>
          <w:bCs/>
          <w:color w:val="auto"/>
          <w:sz w:val="32"/>
          <w:szCs w:val="32"/>
          <w:lang w:val="en-US" w:eastAsia="zh-CN"/>
        </w:rPr>
      </w:pPr>
    </w:p>
    <w:p w14:paraId="7B454581">
      <w:pPr>
        <w:numPr>
          <w:ilvl w:val="0"/>
          <w:numId w:val="0"/>
        </w:numPr>
        <w:spacing w:line="560" w:lineRule="exact"/>
        <w:rPr>
          <w:rFonts w:hint="eastAsia" w:ascii="仿宋" w:hAnsi="仿宋" w:eastAsia="仿宋" w:cs="仿宋"/>
          <w:b/>
          <w:bCs/>
          <w:color w:val="auto"/>
          <w:sz w:val="32"/>
          <w:szCs w:val="32"/>
          <w:lang w:val="en-US" w:eastAsia="zh-CN"/>
        </w:rPr>
      </w:pPr>
    </w:p>
    <w:p w14:paraId="659C3763">
      <w:pPr>
        <w:numPr>
          <w:ilvl w:val="0"/>
          <w:numId w:val="0"/>
        </w:numPr>
        <w:spacing w:line="560" w:lineRule="exact"/>
        <w:rPr>
          <w:rFonts w:hint="eastAsia" w:ascii="仿宋" w:hAnsi="仿宋" w:eastAsia="仿宋" w:cs="仿宋"/>
          <w:b/>
          <w:bCs/>
          <w:color w:val="auto"/>
          <w:sz w:val="32"/>
          <w:szCs w:val="32"/>
          <w:lang w:val="en-US" w:eastAsia="zh-CN"/>
        </w:rPr>
      </w:pPr>
    </w:p>
    <w:p w14:paraId="48E05017">
      <w:pPr>
        <w:numPr>
          <w:ilvl w:val="0"/>
          <w:numId w:val="0"/>
        </w:numPr>
        <w:spacing w:line="560" w:lineRule="exact"/>
        <w:rPr>
          <w:rFonts w:hint="eastAsia" w:ascii="仿宋" w:hAnsi="仿宋" w:eastAsia="仿宋" w:cs="仿宋"/>
          <w:color w:val="auto"/>
          <w:lang w:val="en-US" w:eastAsia="zh-CN"/>
        </w:rPr>
      </w:pPr>
      <w:r>
        <w:rPr>
          <w:rFonts w:hint="eastAsia" w:ascii="仿宋" w:hAnsi="仿宋" w:eastAsia="仿宋" w:cs="仿宋"/>
          <w:b/>
          <w:bCs/>
          <w:color w:val="auto"/>
          <w:sz w:val="32"/>
          <w:szCs w:val="32"/>
          <w:lang w:val="en-US" w:eastAsia="zh-CN"/>
        </w:rPr>
        <w:t>附件1：采购需求</w:t>
      </w:r>
    </w:p>
    <w:p w14:paraId="072F3DC4">
      <w:pPr>
        <w:pStyle w:val="2"/>
        <w:numPr>
          <w:ilvl w:val="0"/>
          <w:numId w:val="2"/>
        </w:numPr>
        <w:rPr>
          <w:rFonts w:hint="eastAsia" w:ascii="仿宋" w:hAnsi="仿宋" w:eastAsia="仿宋" w:cs="仿宋"/>
          <w:b/>
          <w:color w:val="auto"/>
          <w:kern w:val="2"/>
          <w:sz w:val="32"/>
          <w:szCs w:val="32"/>
          <w:lang w:val="en-US" w:eastAsia="zh-CN" w:bidi="ar-SA"/>
        </w:rPr>
      </w:pPr>
      <w:r>
        <w:rPr>
          <w:rFonts w:hint="eastAsia" w:ascii="仿宋" w:hAnsi="仿宋" w:eastAsia="仿宋" w:cs="仿宋"/>
          <w:b/>
          <w:color w:val="auto"/>
          <w:kern w:val="2"/>
          <w:sz w:val="32"/>
          <w:szCs w:val="32"/>
          <w:lang w:val="en-US" w:eastAsia="zh-CN" w:bidi="ar-SA"/>
        </w:rPr>
        <w:t>项目概况</w:t>
      </w:r>
    </w:p>
    <w:p w14:paraId="3A83F30B">
      <w:pPr>
        <w:pStyle w:val="5"/>
        <w:ind w:firstLine="640" w:firstLineChars="200"/>
        <w:rPr>
          <w:rFonts w:hint="eastAsia" w:ascii="仿宋" w:hAnsi="仿宋" w:eastAsia="仿宋" w:cs="仿宋"/>
          <w:color w:val="auto"/>
          <w:sz w:val="32"/>
          <w:szCs w:val="36"/>
          <w:lang w:val="en-US" w:eastAsia="zh-CN"/>
        </w:rPr>
      </w:pPr>
      <w:r>
        <w:rPr>
          <w:rFonts w:hint="eastAsia" w:ascii="仿宋" w:hAnsi="仿宋" w:eastAsia="仿宋" w:cs="仿宋"/>
          <w:color w:val="auto"/>
          <w:sz w:val="32"/>
          <w:szCs w:val="36"/>
          <w:lang w:val="en-US" w:eastAsia="zh-CN"/>
        </w:rPr>
        <w:t>建设名医数字孪生形象及语音，基于中西医结合问诊模型与用户通过文本及语音交互方式流畅自然的沟通，结合专业疾病症状线索知识图谱智能询问用户疾病相关信息，模拟中西医临床医生问诊思维，智能评估用户疾病情况，并提供中西医专业疾病模型报告。同时问诊模型报告共享至医生，节省医生采集用户基础病情时间，并给医生提供参考方案，辅助医生诊疗。</w:t>
      </w:r>
    </w:p>
    <w:p w14:paraId="3A486B92">
      <w:pPr>
        <w:numPr>
          <w:ilvl w:val="0"/>
          <w:numId w:val="2"/>
        </w:numPr>
        <w:ind w:left="0" w:leftChars="0" w:firstLine="0" w:firstLineChars="0"/>
        <w:rPr>
          <w:rFonts w:hint="default" w:ascii="仿宋" w:hAnsi="仿宋" w:eastAsia="仿宋" w:cs="仿宋"/>
          <w:color w:val="auto"/>
          <w:sz w:val="32"/>
          <w:szCs w:val="36"/>
          <w:lang w:val="en-US" w:eastAsia="zh-CN"/>
        </w:rPr>
      </w:pPr>
      <w:r>
        <w:rPr>
          <w:rFonts w:hint="eastAsia" w:ascii="仿宋" w:hAnsi="仿宋" w:eastAsia="仿宋" w:cs="仿宋"/>
          <w:b/>
          <w:color w:val="auto"/>
          <w:kern w:val="2"/>
          <w:sz w:val="32"/>
          <w:szCs w:val="32"/>
          <w:lang w:val="en-US" w:eastAsia="zh-CN" w:bidi="ar-SA"/>
        </w:rPr>
        <w:t>项目需求及配置</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888"/>
        <w:gridCol w:w="6182"/>
      </w:tblGrid>
      <w:tr w14:paraId="3143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63AFCF5">
            <w:pPr>
              <w:widowControl w:val="0"/>
              <w:spacing w:line="400" w:lineRule="exact"/>
              <w:jc w:val="center"/>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序号</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383EED6">
            <w:pPr>
              <w:widowControl w:val="0"/>
              <w:spacing w:line="400" w:lineRule="exact"/>
              <w:jc w:val="center"/>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项目名称</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A5F52CA">
            <w:pPr>
              <w:widowControl w:val="0"/>
              <w:spacing w:line="400" w:lineRule="exact"/>
              <w:jc w:val="center"/>
              <w:rPr>
                <w:rFonts w:hint="eastAsia" w:ascii="仿宋" w:hAnsi="仿宋" w:eastAsia="仿宋" w:cs="仿宋"/>
                <w:b/>
                <w:bCs/>
                <w:color w:val="auto"/>
                <w:kern w:val="2"/>
                <w:sz w:val="32"/>
                <w:szCs w:val="32"/>
              </w:rPr>
            </w:pPr>
            <w:r>
              <w:rPr>
                <w:rFonts w:hint="eastAsia" w:ascii="仿宋" w:hAnsi="仿宋" w:eastAsia="仿宋" w:cs="仿宋"/>
                <w:b/>
                <w:bCs/>
                <w:color w:val="auto"/>
                <w:kern w:val="2"/>
                <w:sz w:val="32"/>
                <w:szCs w:val="32"/>
              </w:rPr>
              <w:t>技术要求</w:t>
            </w:r>
          </w:p>
        </w:tc>
      </w:tr>
      <w:tr w14:paraId="08C6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8433E98">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E024E01">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rPr>
              <w:t>名医医生数字分身形象建设</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7573F54B">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提供医院8个医生数字分身形象建设。形象动态视频分辨率需要达到4K（3840×2160像素）及以上标准，确保细节清晰。动态视频帧率不低于25fps，色彩需要符合RGB标准，保证医生数字形象动作流畅自然。</w:t>
            </w:r>
          </w:p>
        </w:tc>
      </w:tr>
      <w:tr w14:paraId="70A4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51C600B">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2</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03743C26">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名医医生数字分身语音克隆</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08C2DC3C">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提供医院8个医生数字分身语音克隆。音频采样率需达到48kHz，确保音质清晰。音频比特率需达到320kbps，确保音质无损。</w:t>
            </w:r>
          </w:p>
          <w:p w14:paraId="177C9DD1">
            <w:pPr>
              <w:widowControl w:val="0"/>
              <w:spacing w:line="400" w:lineRule="exact"/>
              <w:ind w:firstLine="640" w:firstLineChars="200"/>
              <w:rPr>
                <w:rFonts w:hint="eastAsia" w:ascii="仿宋" w:hAnsi="仿宋" w:eastAsia="仿宋" w:cs="仿宋"/>
                <w:color w:val="auto"/>
                <w:kern w:val="2"/>
                <w:sz w:val="32"/>
                <w:szCs w:val="32"/>
              </w:rPr>
            </w:pPr>
          </w:p>
        </w:tc>
      </w:tr>
      <w:tr w14:paraId="18F2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3BBD57C">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3</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9AA0D4F">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智能预问诊文字语音输入</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B9AEDB9">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患者通过文字或语音输入的方式来向智能预问诊描述自己不舒服的症状或病情。</w:t>
            </w:r>
          </w:p>
        </w:tc>
      </w:tr>
      <w:tr w14:paraId="62C80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32745BC2">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4</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CCB9924">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建设中医特色问诊用户基础病情</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65FBC289">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包括不限于症状，既往史、过敏史、家族史、用药情况及检查情况。根据用户以上描述结合中医十问歌抓取关键内容深入问诊。</w:t>
            </w:r>
          </w:p>
        </w:tc>
      </w:tr>
      <w:tr w14:paraId="0EFB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3D92F67">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5</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1C4DCE3">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名医医生个人专业特色语音交互</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748F649B">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提供名医医生数字分身形象与语音与患者交流，建立8个名医医生个人特色知识库，与患者交流回答内容中需带有医生个人专业特色知识。</w:t>
            </w:r>
          </w:p>
        </w:tc>
      </w:tr>
      <w:tr w14:paraId="0752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2A8B44C">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6</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64136738">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语音合成转换</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2E44F1D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患者语音输入所咨询问题并合成转换成文字形式来描述自己所咨询问题，回答时通过名医医生数字分身语音克隆方式播报内容。</w:t>
            </w:r>
          </w:p>
          <w:p w14:paraId="0944461B">
            <w:pPr>
              <w:widowControl w:val="0"/>
              <w:spacing w:line="400" w:lineRule="exact"/>
              <w:ind w:firstLine="640" w:firstLineChars="200"/>
              <w:rPr>
                <w:rFonts w:hint="eastAsia" w:ascii="仿宋" w:hAnsi="仿宋" w:eastAsia="仿宋" w:cs="仿宋"/>
                <w:color w:val="auto"/>
                <w:kern w:val="2"/>
                <w:sz w:val="32"/>
                <w:szCs w:val="32"/>
              </w:rPr>
            </w:pPr>
          </w:p>
        </w:tc>
      </w:tr>
      <w:tr w14:paraId="52BC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739B4069">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7</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AA1A103">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名医医生数字分身交互</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15EFACC0">
            <w:pPr>
              <w:widowControl w:val="0"/>
              <w:spacing w:line="4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采用医生数字分身形象来与语音与患者交流</w:t>
            </w:r>
          </w:p>
        </w:tc>
      </w:tr>
      <w:tr w14:paraId="683C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D4784A9">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8</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2B181FC">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图片上传</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09995FAE">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患者上传相关检查报告图片可供医生查询，让医生更全面的分析病情。</w:t>
            </w:r>
          </w:p>
        </w:tc>
      </w:tr>
      <w:tr w14:paraId="0CE6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8A36006">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9</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7C9577C">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舌象识别</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60BF2D06">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支持患者上传舌象图片，并进行舌苔、舌色、裂纹、齿痕等分析。</w:t>
            </w:r>
          </w:p>
          <w:p w14:paraId="554F68F4">
            <w:pPr>
              <w:widowControl w:val="0"/>
              <w:spacing w:line="400" w:lineRule="exact"/>
              <w:ind w:firstLine="640" w:firstLineChars="200"/>
              <w:rPr>
                <w:rFonts w:hint="eastAsia" w:ascii="仿宋" w:hAnsi="仿宋" w:eastAsia="仿宋" w:cs="仿宋"/>
                <w:color w:val="auto"/>
                <w:kern w:val="2"/>
                <w:sz w:val="32"/>
                <w:szCs w:val="32"/>
              </w:rPr>
            </w:pPr>
          </w:p>
        </w:tc>
      </w:tr>
      <w:tr w14:paraId="0B1A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CECDDF0">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10</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4A4A4C2C">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预问诊报告</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26773CAD">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生成预问诊报告，包括患者主诉、现病史、既往史、过敏史、家族史、舌象包括舌苔、舌色、裂纹、齿痕；患者在完成交互流程后也可以看到整个报告，让患者提前对自己的病情有个全面了解，也让医生提前对患者情况有个初步了解。</w:t>
            </w:r>
          </w:p>
        </w:tc>
      </w:tr>
      <w:tr w14:paraId="73EF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2418675">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11</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7D5FB724">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预问诊报告信息修改</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6E20E776">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患者可以对生成的预问诊报告输入信息错误进行自主纠错。</w:t>
            </w:r>
          </w:p>
        </w:tc>
      </w:tr>
      <w:tr w14:paraId="15C8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2DB3DD7">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12</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78577EA">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预问诊报告发送</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36D62FAD">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预问诊报告完成后需患者手动确认后再发送给医生，进一步保证信息准确，避免医生被患者的错误信息干扰。</w:t>
            </w:r>
          </w:p>
        </w:tc>
      </w:tr>
      <w:tr w14:paraId="1C8B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22B3CFC">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13</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5022103">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预问诊报告记录</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04480AA9">
            <w:pPr>
              <w:widowControl w:val="0"/>
              <w:spacing w:line="4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查询患者历史对话记录以及历史预问诊报告。</w:t>
            </w:r>
          </w:p>
        </w:tc>
      </w:tr>
      <w:tr w14:paraId="7DD2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54BDA76">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14</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B8E3C2A">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医学问诊模型报告</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6116F347">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自动生成医学问诊模型报告，报告包含主诉、推荐检查、推荐饮食等，医生查阅问诊模型报告并确认无误后将相关报告推荐给患者。</w:t>
            </w:r>
          </w:p>
        </w:tc>
      </w:tr>
      <w:tr w14:paraId="3950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403241CE">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15</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45DDEC30">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中医问诊模型报告</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2344A88D">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可自动生成中医问诊模型报告，报告包含主诉、饮食调护、生活调护、药膳知识内容，同时含有中医辨证内容包含但不限于病因、病位、病性、病势。</w:t>
            </w:r>
          </w:p>
        </w:tc>
      </w:tr>
      <w:tr w14:paraId="1659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3"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34B0B1A">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16</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6898366">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预问诊报告共享至his</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124E1816">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与his进行对接，his医生端支持展示患者自动预问诊生成的预问诊报告。</w:t>
            </w:r>
          </w:p>
        </w:tc>
      </w:tr>
      <w:tr w14:paraId="083F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1AFA7254">
            <w:pPr>
              <w:widowControl w:val="0"/>
              <w:spacing w:line="400" w:lineRule="exact"/>
              <w:jc w:val="center"/>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rPr>
              <w:t>1</w:t>
            </w:r>
            <w:r>
              <w:rPr>
                <w:rFonts w:hint="eastAsia" w:ascii="仿宋" w:hAnsi="仿宋" w:eastAsia="仿宋" w:cs="仿宋"/>
                <w:color w:val="auto"/>
                <w:kern w:val="2"/>
                <w:sz w:val="32"/>
                <w:szCs w:val="32"/>
                <w:lang w:val="en-US" w:eastAsia="zh-CN"/>
              </w:rPr>
              <w:t>7</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111216F">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医生对预问诊报告查询</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239B00D7">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医生在 his 系统中查询对话界面，预问诊报告及医学问诊模型报告。</w:t>
            </w:r>
          </w:p>
        </w:tc>
      </w:tr>
      <w:tr w14:paraId="5103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035D997E">
            <w:pPr>
              <w:widowControl w:val="0"/>
              <w:spacing w:line="400" w:lineRule="exact"/>
              <w:jc w:val="center"/>
              <w:rPr>
                <w:rFonts w:hint="eastAsia" w:ascii="仿宋" w:hAnsi="仿宋" w:eastAsia="仿宋" w:cs="仿宋"/>
                <w:color w:val="auto"/>
                <w:kern w:val="2"/>
                <w:sz w:val="32"/>
                <w:szCs w:val="32"/>
                <w:lang w:eastAsia="zh-CN"/>
              </w:rPr>
            </w:pPr>
            <w:r>
              <w:rPr>
                <w:rFonts w:hint="eastAsia" w:ascii="仿宋" w:hAnsi="仿宋" w:eastAsia="仿宋" w:cs="仿宋"/>
                <w:color w:val="auto"/>
                <w:kern w:val="2"/>
                <w:sz w:val="32"/>
                <w:szCs w:val="32"/>
              </w:rPr>
              <w:t>1</w:t>
            </w:r>
            <w:r>
              <w:rPr>
                <w:rFonts w:hint="eastAsia" w:ascii="仿宋" w:hAnsi="仿宋" w:eastAsia="仿宋" w:cs="仿宋"/>
                <w:color w:val="auto"/>
                <w:kern w:val="2"/>
                <w:sz w:val="32"/>
                <w:szCs w:val="32"/>
                <w:lang w:val="en-US" w:eastAsia="zh-CN"/>
              </w:rPr>
              <w:t>8</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EE4B548">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医生对预问诊报告引用至his</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624958BE">
            <w:pPr>
              <w:widowControl w:val="0"/>
              <w:spacing w:line="400" w:lineRule="exact"/>
              <w:ind w:firstLine="640" w:firstLineChars="200"/>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医生引用预问诊报告至his中。</w:t>
            </w:r>
          </w:p>
        </w:tc>
      </w:tr>
      <w:tr w14:paraId="56C4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27E1EFC3">
            <w:pPr>
              <w:widowControl w:val="0"/>
              <w:spacing w:line="400" w:lineRule="exact"/>
              <w:jc w:val="center"/>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19</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D0162C0">
            <w:pPr>
              <w:widowControl w:val="0"/>
              <w:spacing w:line="400" w:lineRule="exact"/>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医生对模型报告修改/确认</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4678698C">
            <w:pPr>
              <w:widowControl w:val="0"/>
              <w:spacing w:line="4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医生对模型报告进行文字修改或确认发送给患者。</w:t>
            </w:r>
          </w:p>
        </w:tc>
      </w:tr>
      <w:tr w14:paraId="4EFE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2162072">
            <w:pPr>
              <w:widowControl w:val="0"/>
              <w:spacing w:line="400" w:lineRule="exact"/>
              <w:jc w:val="center"/>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20</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2E2CC502">
            <w:pPr>
              <w:widowControl w:val="0"/>
              <w:spacing w:line="400" w:lineRule="exact"/>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预问诊后台数据统计</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51D6709F">
            <w:pPr>
              <w:widowControl w:val="0"/>
              <w:spacing w:line="4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数据统计分析，统计预问诊的完成量、完成率，初诊量、复诊量、复诊率。</w:t>
            </w:r>
          </w:p>
        </w:tc>
      </w:tr>
      <w:tr w14:paraId="6658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4A48092C">
            <w:pPr>
              <w:widowControl w:val="0"/>
              <w:spacing w:line="400" w:lineRule="exact"/>
              <w:jc w:val="center"/>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21</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7DD07ED8">
            <w:pPr>
              <w:widowControl w:val="0"/>
              <w:spacing w:line="400" w:lineRule="exact"/>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后台患者预问诊报告查询</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27361278">
            <w:pPr>
              <w:widowControl w:val="0"/>
              <w:spacing w:line="4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管理员在后台查询患者预问诊报告。</w:t>
            </w:r>
          </w:p>
        </w:tc>
      </w:tr>
      <w:tr w14:paraId="2068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33212C6">
            <w:pPr>
              <w:widowControl w:val="0"/>
              <w:spacing w:line="400" w:lineRule="exact"/>
              <w:jc w:val="center"/>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22</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3964FAD5">
            <w:pPr>
              <w:widowControl w:val="0"/>
              <w:spacing w:line="400" w:lineRule="exact"/>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智能医疗模型</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0DDEFBC5">
            <w:pPr>
              <w:widowControl w:val="0"/>
              <w:spacing w:line="40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建立医疗数据问答大模型，对患者的问题进行数据分析，从而通过模型智能进行回答，其中中医优势病种不少于50个知识内容。</w:t>
            </w:r>
          </w:p>
        </w:tc>
      </w:tr>
      <w:tr w14:paraId="6BEB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2F60ECB6">
            <w:pPr>
              <w:widowControl w:val="0"/>
              <w:spacing w:line="400" w:lineRule="exact"/>
              <w:jc w:val="both"/>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23</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16693BF2">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敏感词检测及过滤</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7699D386">
            <w:pPr>
              <w:widowControl w:val="0"/>
              <w:spacing w:line="4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当用户输入敏感词时，系统会自动对敏感词进行检测及过滤。</w:t>
            </w:r>
          </w:p>
        </w:tc>
      </w:tr>
      <w:tr w14:paraId="37E1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blHeader/>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6DC0F99C">
            <w:pPr>
              <w:widowControl w:val="0"/>
              <w:spacing w:line="400" w:lineRule="exact"/>
              <w:jc w:val="both"/>
              <w:rPr>
                <w:rFonts w:hint="eastAsia" w:ascii="仿宋" w:hAnsi="仿宋" w:eastAsia="仿宋" w:cs="仿宋"/>
                <w:color w:val="auto"/>
                <w:kern w:val="2"/>
                <w:sz w:val="32"/>
                <w:szCs w:val="32"/>
                <w:lang w:val="en-US" w:eastAsia="zh-CN"/>
              </w:rPr>
            </w:pPr>
            <w:r>
              <w:rPr>
                <w:rFonts w:hint="eastAsia" w:ascii="仿宋" w:hAnsi="仿宋" w:eastAsia="仿宋" w:cs="仿宋"/>
                <w:color w:val="auto"/>
                <w:kern w:val="2"/>
                <w:sz w:val="32"/>
                <w:szCs w:val="32"/>
                <w:lang w:val="en-US" w:eastAsia="zh-CN"/>
              </w:rPr>
              <w:t>24</w:t>
            </w:r>
          </w:p>
        </w:tc>
        <w:tc>
          <w:tcPr>
            <w:tcW w:w="2888" w:type="dxa"/>
            <w:tcBorders>
              <w:top w:val="single" w:color="auto" w:sz="4" w:space="0"/>
              <w:left w:val="single" w:color="auto" w:sz="4" w:space="0"/>
              <w:bottom w:val="single" w:color="auto" w:sz="4" w:space="0"/>
              <w:right w:val="single" w:color="auto" w:sz="4" w:space="0"/>
            </w:tcBorders>
            <w:noWrap w:val="0"/>
            <w:vAlign w:val="center"/>
          </w:tcPr>
          <w:p w14:paraId="0B92387F">
            <w:pPr>
              <w:widowControl w:val="0"/>
              <w:spacing w:line="400" w:lineRule="exact"/>
              <w:jc w:val="center"/>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其他</w:t>
            </w:r>
          </w:p>
        </w:tc>
        <w:tc>
          <w:tcPr>
            <w:tcW w:w="6182" w:type="dxa"/>
            <w:tcBorders>
              <w:top w:val="single" w:color="auto" w:sz="4" w:space="0"/>
              <w:left w:val="single" w:color="auto" w:sz="4" w:space="0"/>
              <w:bottom w:val="single" w:color="auto" w:sz="4" w:space="0"/>
              <w:right w:val="single" w:color="auto" w:sz="4" w:space="0"/>
            </w:tcBorders>
            <w:noWrap w:val="0"/>
            <w:vAlign w:val="center"/>
          </w:tcPr>
          <w:p w14:paraId="653083F4">
            <w:pPr>
              <w:widowControl w:val="0"/>
              <w:spacing w:line="400" w:lineRule="exact"/>
              <w:rPr>
                <w:rFonts w:hint="eastAsia"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需提供医生形象样片录制场地搭建及拍摄服务，录制过程中，需负责医生形象的设计（包括：发型的造型、面部妆容、服装搭配等）、医生录制的指导（如：手势的运用、身体站立位置与走动位置、表情的控制等，录制时医生需知的事项）、灯光调试、摄像机设置等。</w:t>
            </w:r>
          </w:p>
        </w:tc>
      </w:tr>
    </w:tbl>
    <w:p w14:paraId="108F2EFD">
      <w:pPr>
        <w:rPr>
          <w:rFonts w:hint="default"/>
          <w:color w:val="auto"/>
          <w:lang w:val="en-US" w:eastAsia="zh-CN"/>
        </w:rPr>
      </w:pPr>
    </w:p>
    <w:p w14:paraId="66323CE2">
      <w:pPr>
        <w:spacing w:line="360" w:lineRule="auto"/>
        <w:jc w:val="left"/>
        <w:rPr>
          <w:rFonts w:hint="eastAsia" w:ascii="仿宋" w:hAnsi="仿宋" w:eastAsia="仿宋" w:cs="仿宋"/>
          <w:b/>
          <w:color w:val="auto"/>
          <w:kern w:val="2"/>
          <w:sz w:val="32"/>
          <w:szCs w:val="32"/>
          <w:lang w:val="en-US" w:eastAsia="zh-CN" w:bidi="ar-SA"/>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32"/>
          <w:szCs w:val="32"/>
          <w:highlight w:val="none"/>
          <w:lang w:val="en-US" w:eastAsia="zh-CN"/>
        </w:rPr>
        <w:t>二</w:t>
      </w:r>
      <w:r>
        <w:rPr>
          <w:rFonts w:hint="eastAsia" w:ascii="仿宋" w:hAnsi="仿宋" w:eastAsia="仿宋" w:cs="仿宋"/>
          <w:b/>
          <w:color w:val="auto"/>
          <w:kern w:val="2"/>
          <w:sz w:val="32"/>
          <w:szCs w:val="32"/>
          <w:lang w:val="en-US" w:eastAsia="zh-CN" w:bidi="ar-SA"/>
        </w:rPr>
        <w:t>、商务及其他要求</w:t>
      </w:r>
    </w:p>
    <w:p w14:paraId="43616737">
      <w:pPr>
        <w:pStyle w:val="15"/>
        <w:widowControl/>
        <w:numPr>
          <w:ilvl w:val="0"/>
          <w:numId w:val="3"/>
        </w:numPr>
        <w:topLinePunct/>
        <w:adjustRightInd w:val="0"/>
        <w:snapToGrid w:val="0"/>
        <w:spacing w:line="360" w:lineRule="auto"/>
        <w:ind w:firstLine="0" w:firstLineChars="0"/>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color w:val="auto"/>
          <w:sz w:val="32"/>
          <w:szCs w:val="32"/>
        </w:rPr>
        <w:t>服务期限：</w:t>
      </w:r>
      <w:r>
        <w:rPr>
          <w:rFonts w:hint="eastAsia" w:ascii="仿宋" w:hAnsi="仿宋" w:eastAsia="仿宋" w:cs="仿宋"/>
          <w:b w:val="0"/>
          <w:bCs/>
          <w:color w:val="auto"/>
          <w:sz w:val="32"/>
          <w:szCs w:val="32"/>
          <w:lang w:val="en-US" w:eastAsia="zh-CN"/>
        </w:rPr>
        <w:t>完成时间为6个月，</w:t>
      </w:r>
      <w:r>
        <w:rPr>
          <w:rFonts w:hint="eastAsia" w:ascii="仿宋" w:hAnsi="仿宋" w:eastAsia="仿宋" w:cs="仿宋"/>
          <w:b w:val="0"/>
          <w:bCs w:val="0"/>
          <w:color w:val="auto"/>
          <w:kern w:val="2"/>
          <w:sz w:val="32"/>
          <w:szCs w:val="32"/>
          <w:highlight w:val="none"/>
          <w:lang w:val="en-US" w:eastAsia="zh-CN" w:bidi="ar-SA"/>
        </w:rPr>
        <w:t>验收合格后提供两年免费质保服务。</w:t>
      </w:r>
    </w:p>
    <w:p w14:paraId="77507048">
      <w:pPr>
        <w:pStyle w:val="15"/>
        <w:widowControl/>
        <w:numPr>
          <w:ilvl w:val="0"/>
          <w:numId w:val="0"/>
        </w:numPr>
        <w:topLinePunct/>
        <w:adjustRightInd w:val="0"/>
        <w:snapToGrid w:val="0"/>
        <w:spacing w:line="360" w:lineRule="auto"/>
        <w:rPr>
          <w:rFonts w:hint="eastAsia" w:ascii="仿宋" w:hAnsi="仿宋" w:eastAsia="仿宋" w:cs="仿宋"/>
          <w:bCs/>
          <w:color w:val="auto"/>
          <w:kern w:val="2"/>
          <w:sz w:val="32"/>
          <w:szCs w:val="32"/>
          <w:lang w:val="en-US" w:eastAsia="zh-CN" w:bidi="ar-SA"/>
        </w:rPr>
      </w:pPr>
      <w:r>
        <w:rPr>
          <w:rFonts w:hint="eastAsia" w:ascii="仿宋" w:hAnsi="仿宋" w:eastAsia="仿宋" w:cs="仿宋"/>
          <w:b/>
          <w:color w:val="auto"/>
          <w:sz w:val="32"/>
          <w:szCs w:val="32"/>
        </w:rPr>
        <w:t>2.</w:t>
      </w:r>
      <w:r>
        <w:rPr>
          <w:rFonts w:hint="eastAsia" w:ascii="仿宋" w:hAnsi="仿宋" w:eastAsia="仿宋" w:cs="仿宋"/>
          <w:b/>
          <w:color w:val="auto"/>
          <w:sz w:val="32"/>
          <w:szCs w:val="32"/>
          <w:lang w:val="en-US" w:eastAsia="zh-CN"/>
        </w:rPr>
        <w:t>安装</w:t>
      </w:r>
      <w:r>
        <w:rPr>
          <w:rFonts w:hint="eastAsia" w:ascii="仿宋" w:hAnsi="仿宋" w:eastAsia="仿宋" w:cs="仿宋"/>
          <w:b/>
          <w:color w:val="auto"/>
          <w:sz w:val="32"/>
          <w:szCs w:val="32"/>
        </w:rPr>
        <w:t>地点</w:t>
      </w:r>
      <w:r>
        <w:rPr>
          <w:rFonts w:hint="eastAsia" w:ascii="仿宋" w:hAnsi="仿宋" w:eastAsia="仿宋" w:cs="仿宋"/>
          <w:bCs/>
          <w:color w:val="auto"/>
          <w:sz w:val="32"/>
          <w:szCs w:val="32"/>
        </w:rPr>
        <w:t>：</w:t>
      </w:r>
      <w:r>
        <w:rPr>
          <w:rFonts w:hint="eastAsia" w:ascii="仿宋" w:hAnsi="仿宋" w:eastAsia="仿宋" w:cs="仿宋"/>
          <w:bCs/>
          <w:color w:val="auto"/>
          <w:kern w:val="2"/>
          <w:sz w:val="32"/>
          <w:szCs w:val="32"/>
          <w:lang w:val="en-US" w:eastAsia="zh-CN" w:bidi="ar-SA"/>
        </w:rPr>
        <w:t>采购人指定地点。</w:t>
      </w:r>
    </w:p>
    <w:bookmarkEnd w:id="0"/>
    <w:bookmarkEnd w:id="1"/>
    <w:p w14:paraId="67D347CE">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.供应商需支持与采购人在用HIS、公众号、自助机等信息化系统对接，由此可能产生的第三方HIS等信息化系统接口开发费用包含在本项目投标总价中，供应商不得再次收取采购人费用。</w:t>
      </w:r>
      <w:r>
        <w:rPr>
          <w:rFonts w:hint="eastAsia" w:ascii="仿宋" w:hAnsi="仿宋" w:eastAsia="仿宋" w:cs="仿宋"/>
          <w:b w:val="0"/>
          <w:bCs w:val="0"/>
          <w:color w:val="auto"/>
          <w:sz w:val="32"/>
          <w:szCs w:val="32"/>
          <w:highlight w:val="none"/>
          <w:lang w:val="en-US" w:eastAsia="zh-CN"/>
        </w:rPr>
        <w:t>4.质保期内，若出现院内其他相关联系统更换或者升级和本系统需进行政策性接口对接的情况，中标人必须无条件开放、开发接口，配合对接，并且保证系统的稳定运行</w:t>
      </w:r>
      <w:r>
        <w:rPr>
          <w:rFonts w:hint="eastAsia" w:ascii="仿宋" w:hAnsi="仿宋" w:eastAsia="仿宋" w:cs="仿宋"/>
          <w:b w:val="0"/>
          <w:bCs w:val="0"/>
          <w:color w:val="auto"/>
          <w:sz w:val="32"/>
          <w:szCs w:val="32"/>
          <w:highlight w:val="none"/>
        </w:rPr>
        <w:t>，相关费用包含在项目总价中。</w:t>
      </w:r>
    </w:p>
    <w:p w14:paraId="138C484F">
      <w:pPr>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5.</w:t>
      </w:r>
      <w:r>
        <w:rPr>
          <w:rFonts w:hint="default" w:ascii="仿宋" w:hAnsi="仿宋" w:eastAsia="仿宋" w:cs="仿宋"/>
          <w:b w:val="0"/>
          <w:bCs w:val="0"/>
          <w:color w:val="auto"/>
          <w:kern w:val="2"/>
          <w:sz w:val="32"/>
          <w:szCs w:val="32"/>
          <w:highlight w:val="none"/>
          <w:lang w:val="en-US" w:eastAsia="zh-CN" w:bidi="ar-SA"/>
        </w:rPr>
        <w:t>中标人应保证在本项目使用（包括部分使用）的任何产品和服务时间，不会产生因第三方提出侵犯其专利权、商标权或其它知识产权而引起的法律和经济纠纷；如因专利权、商标权或其它知识产权而引起法律和经济纠纷，由</w:t>
      </w:r>
      <w:r>
        <w:rPr>
          <w:rFonts w:hint="eastAsia" w:ascii="仿宋" w:hAnsi="仿宋" w:eastAsia="仿宋" w:cs="仿宋"/>
          <w:b w:val="0"/>
          <w:bCs w:val="0"/>
          <w:color w:val="auto"/>
          <w:kern w:val="2"/>
          <w:sz w:val="32"/>
          <w:szCs w:val="32"/>
          <w:highlight w:val="none"/>
          <w:lang w:val="en-US" w:eastAsia="zh-CN" w:bidi="ar-SA"/>
        </w:rPr>
        <w:t>供应商</w:t>
      </w:r>
      <w:r>
        <w:rPr>
          <w:rFonts w:hint="default" w:ascii="仿宋" w:hAnsi="仿宋" w:eastAsia="仿宋" w:cs="仿宋"/>
          <w:b w:val="0"/>
          <w:bCs w:val="0"/>
          <w:color w:val="auto"/>
          <w:kern w:val="2"/>
          <w:sz w:val="32"/>
          <w:szCs w:val="32"/>
          <w:highlight w:val="none"/>
          <w:lang w:val="en-US" w:eastAsia="zh-CN" w:bidi="ar-SA"/>
        </w:rPr>
        <w:t xml:space="preserve">承担所有相关责任和费用。 </w:t>
      </w:r>
    </w:p>
    <w:p w14:paraId="4B62C470">
      <w:pP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2"/>
          <w:sz w:val="32"/>
          <w:szCs w:val="32"/>
          <w:highlight w:val="none"/>
          <w:lang w:val="en-US" w:eastAsia="zh-CN" w:bidi="ar-SA"/>
        </w:rPr>
        <w:t>6.供应商必须具</w:t>
      </w:r>
      <w:r>
        <w:rPr>
          <w:rFonts w:hint="eastAsia" w:ascii="仿宋" w:hAnsi="仿宋" w:eastAsia="仿宋" w:cs="仿宋"/>
          <w:b w:val="0"/>
          <w:bCs w:val="0"/>
          <w:color w:val="auto"/>
          <w:sz w:val="32"/>
          <w:szCs w:val="32"/>
          <w:highlight w:val="none"/>
        </w:rPr>
        <w:t>有承担售后服务工作的技术人员和技术服务能力，以响应采购人的技术服务要求，接到采购人要求时，应在4小时之内给予响应，如需现场服务，需在24小时内派出维护人员到达用户现场进行维护服务，费用由中标</w:t>
      </w:r>
      <w:r>
        <w:rPr>
          <w:rFonts w:hint="eastAsia" w:ascii="仿宋" w:hAnsi="仿宋" w:eastAsia="仿宋" w:cs="仿宋"/>
          <w:b w:val="0"/>
          <w:bCs w:val="0"/>
          <w:color w:val="auto"/>
          <w:sz w:val="32"/>
          <w:szCs w:val="32"/>
          <w:highlight w:val="none"/>
          <w:lang w:val="en-US" w:eastAsia="zh-CN"/>
        </w:rPr>
        <w:t>人</w:t>
      </w:r>
      <w:r>
        <w:rPr>
          <w:rFonts w:hint="eastAsia" w:ascii="仿宋" w:hAnsi="仿宋" w:eastAsia="仿宋" w:cs="仿宋"/>
          <w:b w:val="0"/>
          <w:bCs w:val="0"/>
          <w:color w:val="auto"/>
          <w:sz w:val="32"/>
          <w:szCs w:val="32"/>
          <w:highlight w:val="none"/>
        </w:rPr>
        <w:t>负责。</w:t>
      </w:r>
    </w:p>
    <w:p w14:paraId="4D112910">
      <w:pPr>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7. 软件系统出现安全漏洞须无条件整改，产生的任何费用由中标人承担。上线运行之后，软件系统需符合国家、省、市等对信息系统安全性的要求，在各类安全检测活动中发现的安全隐患需无条件整改，不得产生任何额外费用。</w:t>
      </w:r>
    </w:p>
    <w:p w14:paraId="7E251FF6">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注：</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rPr>
        <w:t>以上带★号条款为实质性要求。</w:t>
      </w:r>
    </w:p>
    <w:p w14:paraId="4244C27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643" w:firstLineChars="200"/>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本项目所涉及的所有国家标准、地方标准、行业标准等如有最新的标准以最新标准为准。</w:t>
      </w:r>
    </w:p>
    <w:p w14:paraId="6BF4244D">
      <w:pPr>
        <w:rPr>
          <w:rFonts w:hint="eastAsia"/>
          <w:color w:val="auto"/>
          <w:lang w:val="en-US" w:eastAsia="zh-CN"/>
        </w:rPr>
      </w:pPr>
    </w:p>
    <w:p w14:paraId="5CB73D77">
      <w:pPr>
        <w:pStyle w:val="5"/>
        <w:rPr>
          <w:rFonts w:hint="eastAsia"/>
          <w:color w:val="auto"/>
          <w:lang w:val="en-US" w:eastAsia="zh-CN"/>
        </w:rPr>
      </w:pPr>
    </w:p>
    <w:p w14:paraId="5F4BD601">
      <w:pPr>
        <w:pStyle w:val="5"/>
        <w:rPr>
          <w:rFonts w:hint="eastAsia"/>
          <w:color w:val="auto"/>
          <w:lang w:val="en-US" w:eastAsia="zh-CN"/>
        </w:rPr>
      </w:pPr>
    </w:p>
    <w:p w14:paraId="14C540F8">
      <w:pPr>
        <w:pStyle w:val="5"/>
        <w:rPr>
          <w:rFonts w:hint="eastAsia"/>
          <w:color w:val="auto"/>
          <w:lang w:val="en-US" w:eastAsia="zh-CN"/>
        </w:rPr>
      </w:pPr>
    </w:p>
    <w:p w14:paraId="73672D3D">
      <w:pPr>
        <w:pStyle w:val="5"/>
        <w:rPr>
          <w:rFonts w:hint="eastAsia"/>
          <w:color w:val="auto"/>
          <w:lang w:val="en-US" w:eastAsia="zh-CN"/>
        </w:rPr>
      </w:pPr>
    </w:p>
    <w:p w14:paraId="5DE1559E">
      <w:pPr>
        <w:pStyle w:val="5"/>
        <w:rPr>
          <w:rFonts w:hint="eastAsia"/>
          <w:color w:val="auto"/>
          <w:lang w:val="en-US" w:eastAsia="zh-CN"/>
        </w:rPr>
      </w:pPr>
    </w:p>
    <w:p w14:paraId="193F37A2">
      <w:pPr>
        <w:pStyle w:val="5"/>
        <w:rPr>
          <w:rFonts w:hint="eastAsia"/>
          <w:color w:val="auto"/>
          <w:lang w:val="en-US" w:eastAsia="zh-CN"/>
        </w:rPr>
      </w:pPr>
    </w:p>
    <w:p w14:paraId="2A1DCDF1">
      <w:pPr>
        <w:pStyle w:val="5"/>
        <w:rPr>
          <w:rFonts w:hint="eastAsia"/>
          <w:color w:val="auto"/>
          <w:lang w:val="en-US" w:eastAsia="zh-CN"/>
        </w:rPr>
      </w:pPr>
    </w:p>
    <w:p w14:paraId="2D3CDA3D">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附件2：报价</w:t>
      </w:r>
      <w:r>
        <w:rPr>
          <w:rFonts w:hint="eastAsia" w:ascii="仿宋" w:hAnsi="仿宋" w:eastAsia="仿宋" w:cs="仿宋"/>
          <w:b/>
          <w:bCs/>
          <w:color w:val="auto"/>
          <w:sz w:val="32"/>
          <w:szCs w:val="32"/>
          <w:lang w:val="en-US" w:eastAsia="zh-CN"/>
        </w:rPr>
        <w:t>格式</w:t>
      </w:r>
    </w:p>
    <w:p w14:paraId="09C2207C">
      <w:pPr>
        <w:pStyle w:val="5"/>
        <w:rPr>
          <w:rFonts w:hint="eastAsia"/>
          <w:color w:val="auto"/>
          <w:lang w:val="en-US" w:eastAsia="zh-CN"/>
        </w:rPr>
      </w:pPr>
    </w:p>
    <w:tbl>
      <w:tblPr>
        <w:tblStyle w:val="11"/>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4"/>
        <w:gridCol w:w="936"/>
        <w:gridCol w:w="1100"/>
        <w:gridCol w:w="2081"/>
      </w:tblGrid>
      <w:tr w14:paraId="39BE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434" w:type="dxa"/>
            <w:noWrap w:val="0"/>
            <w:vAlign w:val="center"/>
          </w:tcPr>
          <w:p w14:paraId="18A1F0F6">
            <w:pPr>
              <w:jc w:val="center"/>
              <w:rPr>
                <w:rFonts w:hint="eastAsia"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项目名称</w:t>
            </w:r>
          </w:p>
        </w:tc>
        <w:tc>
          <w:tcPr>
            <w:tcW w:w="936" w:type="dxa"/>
            <w:noWrap w:val="0"/>
            <w:vAlign w:val="center"/>
          </w:tcPr>
          <w:p w14:paraId="47C764B4">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单位</w:t>
            </w:r>
          </w:p>
        </w:tc>
        <w:tc>
          <w:tcPr>
            <w:tcW w:w="1100" w:type="dxa"/>
            <w:shd w:val="clear" w:color="auto" w:fill="auto"/>
            <w:noWrap w:val="0"/>
            <w:vAlign w:val="center"/>
          </w:tcPr>
          <w:p w14:paraId="550AF668">
            <w:pPr>
              <w:pStyle w:val="5"/>
              <w:numPr>
                <w:ilvl w:val="0"/>
                <w:numId w:val="0"/>
              </w:numPr>
              <w:spacing w:after="0"/>
              <w:ind w:left="0" w:leftChars="0" w:firstLine="0" w:firstLineChars="0"/>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数量</w:t>
            </w:r>
          </w:p>
        </w:tc>
        <w:tc>
          <w:tcPr>
            <w:tcW w:w="2081" w:type="dxa"/>
            <w:noWrap w:val="0"/>
            <w:vAlign w:val="center"/>
          </w:tcPr>
          <w:p w14:paraId="750D2205">
            <w:pPr>
              <w:jc w:val="center"/>
              <w:rPr>
                <w:rFonts w:hint="default" w:ascii="仿宋" w:hAnsi="仿宋" w:eastAsia="仿宋" w:cs="Times New Roman"/>
                <w:b/>
                <w:bCs/>
                <w:color w:val="auto"/>
                <w:kern w:val="2"/>
                <w:sz w:val="28"/>
                <w:szCs w:val="28"/>
                <w:lang w:val="en-US" w:eastAsia="zh-CN" w:bidi="ar-SA"/>
              </w:rPr>
            </w:pPr>
            <w:r>
              <w:rPr>
                <w:rFonts w:hint="eastAsia" w:ascii="仿宋" w:hAnsi="仿宋" w:eastAsia="仿宋" w:cs="Times New Roman"/>
                <w:b/>
                <w:bCs/>
                <w:color w:val="auto"/>
                <w:kern w:val="2"/>
                <w:sz w:val="28"/>
                <w:szCs w:val="28"/>
                <w:lang w:val="en-US" w:eastAsia="zh-CN" w:bidi="ar-SA"/>
              </w:rPr>
              <w:t>单价（元）/年</w:t>
            </w:r>
          </w:p>
        </w:tc>
      </w:tr>
      <w:tr w14:paraId="6C0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4434" w:type="dxa"/>
            <w:noWrap w:val="0"/>
            <w:vAlign w:val="center"/>
          </w:tcPr>
          <w:p w14:paraId="1425FA6D">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成都市新津区中医医院名医数字孪生智能问诊采购项目询预算价</w:t>
            </w:r>
          </w:p>
        </w:tc>
        <w:tc>
          <w:tcPr>
            <w:tcW w:w="936" w:type="dxa"/>
            <w:noWrap w:val="0"/>
            <w:vAlign w:val="center"/>
          </w:tcPr>
          <w:p w14:paraId="28C6A4F0">
            <w:pPr>
              <w:jc w:val="center"/>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w:t>
            </w:r>
          </w:p>
        </w:tc>
        <w:tc>
          <w:tcPr>
            <w:tcW w:w="1100" w:type="dxa"/>
            <w:shd w:val="clear" w:color="auto" w:fill="auto"/>
            <w:noWrap w:val="0"/>
            <w:vAlign w:val="center"/>
          </w:tcPr>
          <w:p w14:paraId="459493AA">
            <w:pPr>
              <w:pStyle w:val="5"/>
              <w:numPr>
                <w:ilvl w:val="0"/>
                <w:numId w:val="0"/>
              </w:numPr>
              <w:spacing w:after="0"/>
              <w:ind w:left="0" w:leftChars="0" w:firstLine="0" w:firstLineChars="0"/>
              <w:jc w:val="center"/>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1</w:t>
            </w:r>
          </w:p>
        </w:tc>
        <w:tc>
          <w:tcPr>
            <w:tcW w:w="2081" w:type="dxa"/>
            <w:noWrap w:val="0"/>
            <w:vAlign w:val="center"/>
          </w:tcPr>
          <w:p w14:paraId="391A48CD">
            <w:pPr>
              <w:jc w:val="center"/>
              <w:rPr>
                <w:rFonts w:hint="eastAsia" w:ascii="仿宋" w:hAnsi="仿宋" w:eastAsia="仿宋" w:cs="仿宋"/>
                <w:color w:val="auto"/>
                <w:kern w:val="2"/>
                <w:sz w:val="28"/>
                <w:szCs w:val="28"/>
                <w:lang w:val="en-US" w:eastAsia="zh-CN" w:bidi="ar-SA"/>
              </w:rPr>
            </w:pPr>
          </w:p>
        </w:tc>
      </w:tr>
      <w:tr w14:paraId="03D8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8551" w:type="dxa"/>
            <w:gridSpan w:val="4"/>
            <w:noWrap w:val="0"/>
            <w:vAlign w:val="center"/>
          </w:tcPr>
          <w:p w14:paraId="4B9EF8C7">
            <w:pPr>
              <w:pStyle w:val="5"/>
              <w:numPr>
                <w:ilvl w:val="0"/>
                <w:numId w:val="0"/>
              </w:numPr>
              <w:spacing w:after="0"/>
              <w:ind w:left="0" w:leftChars="0" w:firstLine="0" w:firstLineChars="0"/>
              <w:jc w:val="center"/>
              <w:rPr>
                <w:rFonts w:hint="default"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大写总价（万元）：</w:t>
            </w:r>
          </w:p>
        </w:tc>
      </w:tr>
    </w:tbl>
    <w:p w14:paraId="55DDF801">
      <w:pPr>
        <w:keepNext w:val="0"/>
        <w:keepLines w:val="0"/>
        <w:widowControl/>
        <w:suppressLineNumbers w:val="0"/>
        <w:jc w:val="left"/>
        <w:textAlignment w:val="top"/>
        <w:rPr>
          <w:rFonts w:hint="eastAsia" w:ascii="等线" w:hAnsi="等线" w:eastAsia="等线" w:cs="等线"/>
          <w:i w:val="0"/>
          <w:iCs w:val="0"/>
          <w:color w:val="auto"/>
          <w:kern w:val="0"/>
          <w:sz w:val="22"/>
          <w:szCs w:val="22"/>
          <w:u w:val="none"/>
          <w:lang w:val="en-US" w:eastAsia="zh-CN" w:bidi="ar"/>
        </w:rPr>
      </w:pPr>
    </w:p>
    <w:p w14:paraId="59D0C6F3">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备注：报价表如有列举项目不全的，各报价公司可以在原表上添项，不能改变原表格内容。报价合计总价在列表末汇总，此报价单须单独密封。</w:t>
      </w:r>
    </w:p>
    <w:p w14:paraId="715CBBC9">
      <w:pPr>
        <w:rPr>
          <w:rFonts w:hint="eastAsia"/>
          <w:color w:val="auto"/>
          <w:lang w:val="en-US" w:eastAsia="zh-CN"/>
        </w:rPr>
      </w:pPr>
      <w:r>
        <w:rPr>
          <w:rFonts w:hint="eastAsia"/>
          <w:color w:val="auto"/>
          <w:lang w:val="en-US" w:eastAsia="zh-CN"/>
        </w:rPr>
        <w:br w:type="page"/>
      </w:r>
    </w:p>
    <w:p w14:paraId="7D539EBD">
      <w:pPr>
        <w:rPr>
          <w:rFonts w:hint="eastAsia"/>
          <w:color w:val="auto"/>
          <w:lang w:val="en-US" w:eastAsia="zh-CN"/>
        </w:rPr>
      </w:pPr>
    </w:p>
    <w:p w14:paraId="37AC5681">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附件3：报名登记表</w:t>
      </w:r>
    </w:p>
    <w:p w14:paraId="11D5D951">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49EBDF5A">
      <w:pPr>
        <w:rPr>
          <w:color w:val="auto"/>
        </w:rPr>
      </w:pPr>
    </w:p>
    <w:tbl>
      <w:tblPr>
        <w:tblStyle w:val="11"/>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3D79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0B49088B">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58C44F0D">
            <w:pPr>
              <w:jc w:val="center"/>
              <w:rPr>
                <w:rFonts w:ascii="仿宋" w:hAnsi="仿宋" w:eastAsia="仿宋"/>
                <w:color w:val="auto"/>
                <w:kern w:val="2"/>
                <w:sz w:val="28"/>
                <w:szCs w:val="28"/>
              </w:rPr>
            </w:pPr>
            <w:r>
              <w:rPr>
                <w:rFonts w:hint="eastAsia" w:ascii="仿宋" w:hAnsi="仿宋" w:eastAsia="仿宋" w:cs="仿宋"/>
                <w:color w:val="auto"/>
                <w:kern w:val="2"/>
                <w:sz w:val="28"/>
                <w:szCs w:val="28"/>
                <w:lang w:val="en-US" w:eastAsia="zh-CN" w:bidi="ar-SA"/>
              </w:rPr>
              <w:t>成都市新津区中医医院名医数字孪生智能问诊采购项目</w:t>
            </w:r>
          </w:p>
        </w:tc>
      </w:tr>
      <w:tr w14:paraId="335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6D46F7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36D2E676">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673902">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105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7F5B26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254591AF">
            <w:pPr>
              <w:jc w:val="center"/>
              <w:rPr>
                <w:rFonts w:ascii="仿宋" w:hAnsi="仿宋" w:eastAsia="仿宋"/>
                <w:color w:val="auto"/>
                <w:kern w:val="2"/>
                <w:sz w:val="28"/>
                <w:szCs w:val="28"/>
              </w:rPr>
            </w:pPr>
          </w:p>
        </w:tc>
      </w:tr>
      <w:tr w14:paraId="43C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1B9D326A">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6DB1805E">
            <w:pPr>
              <w:rPr>
                <w:rFonts w:ascii="仿宋" w:hAnsi="仿宋" w:eastAsia="仿宋"/>
                <w:color w:val="auto"/>
                <w:kern w:val="2"/>
                <w:sz w:val="24"/>
                <w:szCs w:val="24"/>
              </w:rPr>
            </w:pPr>
          </w:p>
        </w:tc>
      </w:tr>
      <w:tr w14:paraId="1B63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7DF8D78E">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F632B3C">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70A680D">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1ED90068">
            <w:pPr>
              <w:jc w:val="center"/>
              <w:rPr>
                <w:rFonts w:ascii="仿宋" w:hAnsi="仿宋" w:eastAsia="仿宋"/>
                <w:color w:val="auto"/>
                <w:kern w:val="2"/>
                <w:sz w:val="28"/>
                <w:szCs w:val="28"/>
              </w:rPr>
            </w:pPr>
          </w:p>
        </w:tc>
      </w:tr>
      <w:tr w14:paraId="0A16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90E5DF7">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2BF13E2">
            <w:pPr>
              <w:jc w:val="center"/>
              <w:rPr>
                <w:rFonts w:ascii="仿宋" w:hAnsi="仿宋" w:eastAsia="仿宋"/>
                <w:color w:val="auto"/>
                <w:kern w:val="2"/>
                <w:sz w:val="28"/>
                <w:szCs w:val="28"/>
              </w:rPr>
            </w:pPr>
          </w:p>
        </w:tc>
      </w:tr>
      <w:tr w14:paraId="13DD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5B7784A">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352B0637">
            <w:pPr>
              <w:rPr>
                <w:rFonts w:ascii="仿宋" w:hAnsi="仿宋" w:eastAsia="仿宋"/>
                <w:color w:val="auto"/>
                <w:kern w:val="2"/>
                <w:sz w:val="28"/>
                <w:szCs w:val="28"/>
              </w:rPr>
            </w:pPr>
          </w:p>
        </w:tc>
      </w:tr>
    </w:tbl>
    <w:p w14:paraId="28E9893F">
      <w:pPr>
        <w:jc w:val="center"/>
        <w:rPr>
          <w:rFonts w:ascii="Times New Roman"/>
          <w:color w:val="auto"/>
          <w:kern w:val="2"/>
          <w:sz w:val="21"/>
        </w:rPr>
      </w:pPr>
    </w:p>
    <w:p w14:paraId="6743D11D">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3E4B405A">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25C40584">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embedRegular r:id="rId1" w:fontKey="{709A5C91-3A1F-416A-BD09-4F807ED652E4}"/>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94C19693-00C9-4AD5-97C6-8B2964790459}"/>
  </w:font>
  <w:font w:name="仿宋">
    <w:panose1 w:val="02010609060101010101"/>
    <w:charset w:val="86"/>
    <w:family w:val="auto"/>
    <w:pitch w:val="default"/>
    <w:sig w:usb0="800002BF" w:usb1="38CF7CFA" w:usb2="00000016" w:usb3="00000000" w:csb0="00040001" w:csb1="00000000"/>
    <w:embedRegular r:id="rId3" w:fontKey="{25EF353D-26FB-43E9-8D22-E8C10ECFC156}"/>
  </w:font>
  <w:font w:name="仿宋_GB2312">
    <w:altName w:val="仿宋"/>
    <w:panose1 w:val="02010609030101010101"/>
    <w:charset w:val="86"/>
    <w:family w:val="modern"/>
    <w:pitch w:val="default"/>
    <w:sig w:usb0="00000000" w:usb1="00000000" w:usb2="00000000" w:usb3="00000000" w:csb0="00040000" w:csb1="00000000"/>
    <w:embedRegular r:id="rId4" w:fontKey="{200B0BB5-549F-4CDE-B52D-588B726B2B44}"/>
  </w:font>
  <w:font w:name="华文中宋">
    <w:panose1 w:val="02010600040101010101"/>
    <w:charset w:val="86"/>
    <w:family w:val="auto"/>
    <w:pitch w:val="default"/>
    <w:sig w:usb0="00000287" w:usb1="080F0000" w:usb2="00000000" w:usb3="00000000" w:csb0="0004009F" w:csb1="DFD70000"/>
    <w:embedRegular r:id="rId5" w:fontKey="{1CC40C80-0D09-4696-81A4-210BC607C3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EC3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01986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01986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DA98467C"/>
    <w:multiLevelType w:val="singleLevel"/>
    <w:tmpl w:val="DA98467C"/>
    <w:lvl w:ilvl="0" w:tentative="0">
      <w:start w:val="1"/>
      <w:numFmt w:val="decimal"/>
      <w:lvlText w:val="%1."/>
      <w:lvlJc w:val="left"/>
      <w:pPr>
        <w:tabs>
          <w:tab w:val="left" w:pos="312"/>
        </w:tabs>
      </w:pPr>
    </w:lvl>
  </w:abstractNum>
  <w:abstractNum w:abstractNumId="2">
    <w:nsid w:val="E56B2D59"/>
    <w:multiLevelType w:val="singleLevel"/>
    <w:tmpl w:val="E56B2D59"/>
    <w:lvl w:ilvl="0" w:tentative="0">
      <w:start w:val="1"/>
      <w:numFmt w:val="chineseCounting"/>
      <w:suff w:val="nothing"/>
      <w:lvlText w:val="%1、"/>
      <w:lvlJc w:val="left"/>
      <w:rPr>
        <w:rFonts w:hint="eastAsia"/>
      </w:rPr>
    </w:lvl>
  </w:abstractNum>
  <w:abstractNum w:abstractNumId="3">
    <w:nsid w:val="7D000FB6"/>
    <w:multiLevelType w:val="singleLevel"/>
    <w:tmpl w:val="7D000FB6"/>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574EA"/>
    <w:rsid w:val="03C14F9B"/>
    <w:rsid w:val="06140401"/>
    <w:rsid w:val="081A4D48"/>
    <w:rsid w:val="08F2390F"/>
    <w:rsid w:val="097B39EB"/>
    <w:rsid w:val="0A9B3267"/>
    <w:rsid w:val="0B5918E5"/>
    <w:rsid w:val="0CD85E9D"/>
    <w:rsid w:val="0CEC01E6"/>
    <w:rsid w:val="10B14879"/>
    <w:rsid w:val="11213D01"/>
    <w:rsid w:val="12042B30"/>
    <w:rsid w:val="126F67ED"/>
    <w:rsid w:val="14D42C8D"/>
    <w:rsid w:val="156D6775"/>
    <w:rsid w:val="18B340A6"/>
    <w:rsid w:val="190653E0"/>
    <w:rsid w:val="1918274B"/>
    <w:rsid w:val="192D5B82"/>
    <w:rsid w:val="1A0E09F0"/>
    <w:rsid w:val="1B7C3AD4"/>
    <w:rsid w:val="24036A14"/>
    <w:rsid w:val="259A0116"/>
    <w:rsid w:val="28273A3D"/>
    <w:rsid w:val="299F4E43"/>
    <w:rsid w:val="2A50295E"/>
    <w:rsid w:val="2BBE3953"/>
    <w:rsid w:val="2C414E70"/>
    <w:rsid w:val="2CE51C0C"/>
    <w:rsid w:val="2EBA563C"/>
    <w:rsid w:val="313733B5"/>
    <w:rsid w:val="32DF1FDC"/>
    <w:rsid w:val="338D4C23"/>
    <w:rsid w:val="35FA3F11"/>
    <w:rsid w:val="36A24542"/>
    <w:rsid w:val="376663E7"/>
    <w:rsid w:val="39344DD8"/>
    <w:rsid w:val="39EE7A9E"/>
    <w:rsid w:val="3CE235AE"/>
    <w:rsid w:val="3EAD106F"/>
    <w:rsid w:val="40980764"/>
    <w:rsid w:val="41EE2342"/>
    <w:rsid w:val="429978DB"/>
    <w:rsid w:val="43B35B15"/>
    <w:rsid w:val="440B7D6A"/>
    <w:rsid w:val="46856199"/>
    <w:rsid w:val="47316A0D"/>
    <w:rsid w:val="49154102"/>
    <w:rsid w:val="4A0855A2"/>
    <w:rsid w:val="4B645E12"/>
    <w:rsid w:val="4F2627F5"/>
    <w:rsid w:val="4FC9093A"/>
    <w:rsid w:val="50992D05"/>
    <w:rsid w:val="51FF2B94"/>
    <w:rsid w:val="529102F8"/>
    <w:rsid w:val="530C0109"/>
    <w:rsid w:val="533F3632"/>
    <w:rsid w:val="53857839"/>
    <w:rsid w:val="594D4AA0"/>
    <w:rsid w:val="5A61002F"/>
    <w:rsid w:val="5A8B5E8A"/>
    <w:rsid w:val="5E14253A"/>
    <w:rsid w:val="5E9C6B06"/>
    <w:rsid w:val="5F8F5B94"/>
    <w:rsid w:val="60E70C20"/>
    <w:rsid w:val="65A6150C"/>
    <w:rsid w:val="68796990"/>
    <w:rsid w:val="692F0EEA"/>
    <w:rsid w:val="69FA5E67"/>
    <w:rsid w:val="6A2C3362"/>
    <w:rsid w:val="6C792A1B"/>
    <w:rsid w:val="6D8871EF"/>
    <w:rsid w:val="6D9B3ACA"/>
    <w:rsid w:val="6E893B0C"/>
    <w:rsid w:val="70F55EB6"/>
    <w:rsid w:val="717645B6"/>
    <w:rsid w:val="71950224"/>
    <w:rsid w:val="72EA3CE1"/>
    <w:rsid w:val="73217EED"/>
    <w:rsid w:val="73700F48"/>
    <w:rsid w:val="74C05C36"/>
    <w:rsid w:val="761D53B8"/>
    <w:rsid w:val="762D016C"/>
    <w:rsid w:val="78D9538A"/>
    <w:rsid w:val="7B6F1AE6"/>
    <w:rsid w:val="7C2330CA"/>
    <w:rsid w:val="7E013117"/>
    <w:rsid w:val="7EDE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3"/>
    <w:basedOn w:val="1"/>
    <w:unhideWhenUsed/>
    <w:qFormat/>
    <w:uiPriority w:val="99"/>
    <w:pPr>
      <w:jc w:val="center"/>
    </w:pPr>
    <w:rPr>
      <w:rFonts w:hint="eastAsia" w:hAnsi="Symbol"/>
      <w:sz w:val="10"/>
      <w:szCs w:val="24"/>
    </w:rPr>
  </w:style>
  <w:style w:type="paragraph" w:styleId="5">
    <w:name w:val="Body Text"/>
    <w:basedOn w:val="1"/>
    <w:qFormat/>
    <w:uiPriority w:val="99"/>
    <w:pPr>
      <w:spacing w:after="120"/>
    </w:pPr>
    <w:rPr>
      <w:rFonts w:ascii="宋体" w:hAnsi="Times New Roman"/>
      <w:kern w:val="0"/>
      <w:sz w:val="34"/>
      <w:szCs w:val="20"/>
    </w:rPr>
  </w:style>
  <w:style w:type="paragraph" w:styleId="6">
    <w:name w:val="Body Text Indent"/>
    <w:basedOn w:val="1"/>
    <w:qFormat/>
    <w:uiPriority w:val="0"/>
    <w:pPr>
      <w:spacing w:line="500" w:lineRule="exact"/>
      <w:ind w:left="832" w:leftChars="832" w:firstLine="433" w:firstLineChars="196"/>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qFormat/>
    <w:uiPriority w:val="0"/>
    <w:pPr>
      <w:spacing w:after="120" w:line="240" w:lineRule="auto"/>
      <w:ind w:left="420" w:leftChars="200" w:firstLine="420"/>
    </w:pPr>
    <w:rPr>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5">
    <w:name w:val="List Paragraph"/>
    <w:basedOn w:val="1"/>
    <w:qFormat/>
    <w:uiPriority w:val="34"/>
    <w:pPr>
      <w:ind w:firstLine="420" w:firstLineChars="200"/>
    </w:pPr>
    <w:rPr>
      <w:rFonts w:ascii="Times New Roman"/>
      <w:szCs w:val="22"/>
    </w:rPr>
  </w:style>
  <w:style w:type="character" w:customStyle="1" w:styleId="16">
    <w:name w:val="NormalCharacter"/>
    <w:semiHidden/>
    <w:qFormat/>
    <w:uiPriority w:val="0"/>
  </w:style>
  <w:style w:type="paragraph" w:customStyle="1" w:styleId="17">
    <w:name w:val="无间隔1"/>
    <w:qFormat/>
    <w:uiPriority w:val="0"/>
    <w:pPr>
      <w:widowControl w:val="0"/>
      <w:jc w:val="both"/>
    </w:pPr>
    <w:rPr>
      <w:rFonts w:ascii="Arial Black" w:hAnsi="Arial Black" w:eastAsia="等线" w:cs="Verdana"/>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3192</Words>
  <Characters>3341</Characters>
  <Lines>0</Lines>
  <Paragraphs>0</Paragraphs>
  <TotalTime>30</TotalTime>
  <ScaleCrop>false</ScaleCrop>
  <LinksUpToDate>false</LinksUpToDate>
  <CharactersWithSpaces>3399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爱、吃鱼</cp:lastModifiedBy>
  <cp:lastPrinted>2025-04-02T07:27:00Z</cp:lastPrinted>
  <dcterms:modified xsi:type="dcterms:W3CDTF">2025-06-27T01:43:13Z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6AA1EBB99EEC4DA8BA9CC3353C6BDAFE_13</vt:lpwstr>
  </property>
</Properties>
</file>