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BC960">
      <w:pPr>
        <w:spacing w:line="700" w:lineRule="exact"/>
        <w:jc w:val="center"/>
        <w:rPr>
          <w:rFonts w:hint="eastAsia" w:ascii="宋体" w:hAnsi="宋体" w:eastAsia="宋体" w:cs="宋体"/>
          <w:b w:val="0"/>
          <w:bCs/>
          <w:sz w:val="44"/>
          <w:szCs w:val="44"/>
        </w:rPr>
      </w:pPr>
      <w:r>
        <w:rPr>
          <w:rFonts w:hint="eastAsia" w:ascii="宋体" w:hAnsi="宋体" w:eastAsia="宋体" w:cs="宋体"/>
          <w:b w:val="0"/>
          <w:bCs/>
          <w:sz w:val="44"/>
          <w:szCs w:val="44"/>
        </w:rPr>
        <w:t>成都市新津区中医医院</w:t>
      </w:r>
    </w:p>
    <w:p w14:paraId="43E4139C">
      <w:pPr>
        <w:spacing w:line="700" w:lineRule="exact"/>
        <w:jc w:val="center"/>
        <w:rPr>
          <w:rFonts w:hint="eastAsia" w:ascii="方正小标宋简体" w:hAnsi="方正小标宋简体" w:eastAsia="方正小标宋简体" w:cs="方正小标宋简体"/>
          <w:bCs/>
          <w:sz w:val="44"/>
          <w:szCs w:val="44"/>
        </w:rPr>
      </w:pPr>
      <w:r>
        <w:rPr>
          <w:rFonts w:hint="eastAsia" w:ascii="宋体" w:hAnsi="宋体" w:eastAsia="宋体" w:cs="宋体"/>
          <w:b w:val="0"/>
          <w:bCs/>
          <w:sz w:val="44"/>
          <w:szCs w:val="44"/>
        </w:rPr>
        <w:t>医疗电子票据系统云服务采购项目询</w:t>
      </w:r>
      <w:r>
        <w:rPr>
          <w:rFonts w:hint="eastAsia" w:ascii="宋体" w:hAnsi="宋体" w:eastAsia="宋体" w:cs="宋体"/>
          <w:b w:val="0"/>
          <w:bCs/>
          <w:sz w:val="44"/>
          <w:szCs w:val="44"/>
          <w:lang w:eastAsia="zh-CN"/>
        </w:rPr>
        <w:t>预算</w:t>
      </w:r>
      <w:r>
        <w:rPr>
          <w:rFonts w:hint="eastAsia" w:ascii="宋体" w:hAnsi="宋体" w:eastAsia="宋体" w:cs="宋体"/>
          <w:b w:val="0"/>
          <w:bCs/>
          <w:sz w:val="44"/>
          <w:szCs w:val="44"/>
        </w:rPr>
        <w:t>价公示</w:t>
      </w:r>
    </w:p>
    <w:p w14:paraId="3D73D342">
      <w:pPr>
        <w:spacing w:line="700" w:lineRule="exact"/>
        <w:jc w:val="both"/>
        <w:rPr>
          <w:rFonts w:hint="eastAsia" w:ascii="方正小标宋简体" w:hAnsi="方正小标宋简体" w:eastAsia="方正小标宋简体" w:cs="方正小标宋简体"/>
          <w:bCs/>
          <w:color w:val="auto"/>
          <w:sz w:val="44"/>
          <w:szCs w:val="44"/>
          <w:lang w:val="en-US" w:eastAsia="zh-CN"/>
        </w:rPr>
      </w:pPr>
    </w:p>
    <w:p w14:paraId="5EAD4A9D">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D58EF04">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根据医院业务需要，我院拟采购医疗电子票据系统云服务项目。现将具体采购需求公告如下，各潜在供应商如有意向参与，请主动与我院联系，并在公示期内提供以下资料，以便初步甄选。</w:t>
      </w:r>
    </w:p>
    <w:p w14:paraId="640C318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1550F1B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17BA2A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6E20272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09EF76A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1、资料必须密封，现场递交成都市新津区中医医院采购办（医院篮球场旁，两层板房第一间）。</w:t>
      </w:r>
    </w:p>
    <w:p w14:paraId="6D45B46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3472BAC9">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auto"/>
          <w:sz w:val="28"/>
          <w:szCs w:val="28"/>
          <w:lang w:val="en-US" w:eastAsia="zh-CN"/>
        </w:rPr>
        <w:t>本项目无需电子报价</w:t>
      </w:r>
      <w:r>
        <w:rPr>
          <w:rFonts w:hint="eastAsia" w:ascii="仿宋" w:hAnsi="仿宋" w:eastAsia="仿宋" w:cs="仿宋"/>
          <w:color w:val="auto"/>
          <w:sz w:val="28"/>
          <w:szCs w:val="28"/>
          <w:lang w:val="en-US" w:eastAsia="zh-CN"/>
        </w:rPr>
        <w:t>）</w:t>
      </w:r>
    </w:p>
    <w:p w14:paraId="11D4DA3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8720D9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053AA85D">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53F6BAEA">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08556C0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68FD5C6A">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1、报名资料接收时间：（2025年6月11日-2025年6月16日工作时间9:00-16:00；文件接收截止日期：2025年6月18日16：00）递交资料人员须为法人或授权委托人并提供证明文件查看。报名登记表见附件3。</w:t>
      </w:r>
    </w:p>
    <w:p w14:paraId="454F15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35C790C4">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；项目咨询联系人：周老师，</w:t>
      </w:r>
      <w:r>
        <w:rPr>
          <w:rFonts w:hint="eastAsia" w:hAnsi="宋体" w:cs="仿宋_GB2312"/>
          <w:color w:val="auto"/>
          <w:sz w:val="28"/>
          <w:szCs w:val="28"/>
          <w:lang w:val="en-US" w:eastAsia="zh-CN"/>
        </w:rPr>
        <w:t>18215605686</w:t>
      </w:r>
    </w:p>
    <w:p w14:paraId="56EC0838">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69051BC5">
      <w:pPr>
        <w:numPr>
          <w:ilvl w:val="0"/>
          <w:numId w:val="0"/>
        </w:numPr>
        <w:spacing w:line="560" w:lineRule="exact"/>
        <w:rPr>
          <w:rFonts w:hint="eastAsia" w:ascii="仿宋" w:hAnsi="仿宋" w:eastAsia="仿宋" w:cs="仿宋"/>
          <w:b/>
          <w:bCs/>
          <w:color w:val="auto"/>
          <w:sz w:val="32"/>
          <w:szCs w:val="32"/>
          <w:lang w:val="en-US" w:eastAsia="zh-CN"/>
        </w:rPr>
      </w:pPr>
    </w:p>
    <w:p w14:paraId="6C596645">
      <w:pPr>
        <w:numPr>
          <w:ilvl w:val="0"/>
          <w:numId w:val="0"/>
        </w:numPr>
        <w:spacing w:line="560" w:lineRule="exact"/>
        <w:rPr>
          <w:rFonts w:hint="eastAsia" w:ascii="仿宋" w:hAnsi="仿宋" w:eastAsia="仿宋" w:cs="仿宋"/>
          <w:b/>
          <w:bCs/>
          <w:color w:val="auto"/>
          <w:sz w:val="32"/>
          <w:szCs w:val="32"/>
          <w:lang w:val="en-US" w:eastAsia="zh-CN"/>
        </w:rPr>
      </w:pPr>
    </w:p>
    <w:p w14:paraId="290D44DF">
      <w:pPr>
        <w:numPr>
          <w:ilvl w:val="0"/>
          <w:numId w:val="0"/>
        </w:numPr>
        <w:spacing w:line="560" w:lineRule="exact"/>
        <w:rPr>
          <w:rFonts w:hint="eastAsia" w:ascii="仿宋" w:hAnsi="仿宋" w:eastAsia="仿宋" w:cs="仿宋"/>
          <w:b/>
          <w:bCs/>
          <w:color w:val="auto"/>
          <w:sz w:val="32"/>
          <w:szCs w:val="32"/>
          <w:lang w:val="en-US" w:eastAsia="zh-CN"/>
        </w:rPr>
      </w:pPr>
    </w:p>
    <w:p w14:paraId="3B97DEFB">
      <w:pPr>
        <w:numPr>
          <w:ilvl w:val="0"/>
          <w:numId w:val="0"/>
        </w:numPr>
        <w:spacing w:line="560" w:lineRule="exact"/>
        <w:rPr>
          <w:rFonts w:hint="eastAsia" w:ascii="仿宋" w:hAnsi="仿宋" w:eastAsia="仿宋" w:cs="仿宋"/>
          <w:b/>
          <w:bCs/>
          <w:color w:val="auto"/>
          <w:sz w:val="32"/>
          <w:szCs w:val="32"/>
          <w:lang w:val="en-US" w:eastAsia="zh-CN"/>
        </w:rPr>
      </w:pPr>
    </w:p>
    <w:p w14:paraId="074C1B3A">
      <w:pPr>
        <w:numPr>
          <w:ilvl w:val="0"/>
          <w:numId w:val="0"/>
        </w:numPr>
        <w:spacing w:line="560" w:lineRule="exact"/>
        <w:rPr>
          <w:rFonts w:hint="eastAsia" w:ascii="仿宋" w:hAnsi="仿宋" w:eastAsia="仿宋" w:cs="仿宋"/>
          <w:b/>
          <w:bCs/>
          <w:color w:val="auto"/>
          <w:sz w:val="32"/>
          <w:szCs w:val="32"/>
          <w:lang w:val="en-US" w:eastAsia="zh-CN"/>
        </w:rPr>
      </w:pPr>
    </w:p>
    <w:p w14:paraId="3BA2C8EF">
      <w:pPr>
        <w:numPr>
          <w:ilvl w:val="0"/>
          <w:numId w:val="0"/>
        </w:numPr>
        <w:spacing w:line="560" w:lineRule="exact"/>
        <w:rPr>
          <w:rFonts w:hint="eastAsia" w:ascii="仿宋" w:hAnsi="仿宋" w:eastAsia="仿宋" w:cs="仿宋"/>
          <w:b/>
          <w:bCs/>
          <w:color w:val="auto"/>
          <w:sz w:val="32"/>
          <w:szCs w:val="32"/>
          <w:lang w:val="en-US" w:eastAsia="zh-CN"/>
        </w:rPr>
      </w:pPr>
    </w:p>
    <w:p w14:paraId="27854A5B">
      <w:pPr>
        <w:numPr>
          <w:ilvl w:val="0"/>
          <w:numId w:val="0"/>
        </w:numPr>
        <w:spacing w:line="560" w:lineRule="exact"/>
        <w:rPr>
          <w:rFonts w:hint="eastAsia" w:ascii="仿宋" w:hAnsi="仿宋" w:eastAsia="仿宋" w:cs="仿宋"/>
          <w:b/>
          <w:bCs/>
          <w:color w:val="auto"/>
          <w:sz w:val="32"/>
          <w:szCs w:val="32"/>
          <w:lang w:val="en-US" w:eastAsia="zh-CN"/>
        </w:rPr>
      </w:pPr>
    </w:p>
    <w:p w14:paraId="7B454581">
      <w:pPr>
        <w:numPr>
          <w:ilvl w:val="0"/>
          <w:numId w:val="0"/>
        </w:numPr>
        <w:spacing w:line="560" w:lineRule="exact"/>
        <w:rPr>
          <w:rFonts w:hint="eastAsia" w:ascii="仿宋" w:hAnsi="仿宋" w:eastAsia="仿宋" w:cs="仿宋"/>
          <w:b/>
          <w:bCs/>
          <w:color w:val="auto"/>
          <w:sz w:val="32"/>
          <w:szCs w:val="32"/>
          <w:lang w:val="en-US" w:eastAsia="zh-CN"/>
        </w:rPr>
      </w:pPr>
    </w:p>
    <w:p w14:paraId="659C3763">
      <w:pPr>
        <w:numPr>
          <w:ilvl w:val="0"/>
          <w:numId w:val="0"/>
        </w:numPr>
        <w:spacing w:line="560" w:lineRule="exact"/>
        <w:rPr>
          <w:rFonts w:hint="eastAsia" w:ascii="仿宋" w:hAnsi="仿宋" w:eastAsia="仿宋" w:cs="仿宋"/>
          <w:b/>
          <w:bCs/>
          <w:color w:val="auto"/>
          <w:sz w:val="32"/>
          <w:szCs w:val="32"/>
          <w:lang w:val="en-US" w:eastAsia="zh-CN"/>
        </w:rPr>
      </w:pPr>
    </w:p>
    <w:p w14:paraId="48E05017">
      <w:pPr>
        <w:numPr>
          <w:ilvl w:val="0"/>
          <w:numId w:val="0"/>
        </w:numPr>
        <w:spacing w:line="560" w:lineRule="exact"/>
        <w:rPr>
          <w:rFonts w:hint="eastAsia" w:ascii="仿宋" w:hAnsi="仿宋" w:eastAsia="仿宋" w:cs="仿宋"/>
          <w:lang w:val="en-US" w:eastAsia="zh-CN"/>
        </w:rPr>
      </w:pPr>
      <w:r>
        <w:rPr>
          <w:rFonts w:hint="eastAsia" w:ascii="仿宋" w:hAnsi="仿宋" w:eastAsia="仿宋" w:cs="仿宋"/>
          <w:b/>
          <w:bCs/>
          <w:color w:val="auto"/>
          <w:sz w:val="32"/>
          <w:szCs w:val="32"/>
          <w:lang w:val="en-US" w:eastAsia="zh-CN"/>
        </w:rPr>
        <w:t>附件1：采购需求</w:t>
      </w:r>
    </w:p>
    <w:p w14:paraId="072F3DC4">
      <w:pPr>
        <w:pStyle w:val="3"/>
        <w:numPr>
          <w:ilvl w:val="0"/>
          <w:numId w:val="2"/>
        </w:numPr>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项目需求、及配置要求</w:t>
      </w:r>
    </w:p>
    <w:p w14:paraId="3F5B56C8">
      <w:pPr>
        <w:numPr>
          <w:ilvl w:val="0"/>
          <w:numId w:val="0"/>
        </w:numPr>
        <w:rPr>
          <w:rFonts w:hint="eastAsia" w:ascii="仿宋" w:hAnsi="仿宋" w:eastAsia="仿宋" w:cs="仿宋"/>
          <w:sz w:val="32"/>
          <w:szCs w:val="36"/>
          <w:lang w:val="en-US" w:eastAsia="zh-CN"/>
        </w:rPr>
      </w:pPr>
      <w:r>
        <w:rPr>
          <w:rFonts w:hint="eastAsia" w:ascii="仿宋" w:hAnsi="仿宋" w:eastAsia="仿宋" w:cs="仿宋"/>
          <w:sz w:val="32"/>
          <w:szCs w:val="36"/>
          <w:lang w:val="en-US" w:eastAsia="zh-CN"/>
        </w:rPr>
        <w:t>1.在医院现有医疗系统及前期建设电子发票项目基础上，持续提供云服务，提供以下主要功能：</w:t>
      </w:r>
    </w:p>
    <w:p w14:paraId="6464568D">
      <w:pPr>
        <w:numPr>
          <w:ilvl w:val="0"/>
          <w:numId w:val="0"/>
        </w:numPr>
        <w:rPr>
          <w:rFonts w:hint="eastAsia" w:ascii="仿宋" w:hAnsi="仿宋" w:eastAsia="仿宋" w:cs="仿宋"/>
          <w:sz w:val="32"/>
          <w:szCs w:val="36"/>
          <w:lang w:val="en-US" w:eastAsia="zh-CN"/>
        </w:rPr>
      </w:pPr>
      <w:r>
        <w:rPr>
          <w:rFonts w:hint="eastAsia" w:ascii="仿宋" w:hAnsi="仿宋" w:eastAsia="仿宋" w:cs="仿宋"/>
          <w:sz w:val="32"/>
          <w:szCs w:val="36"/>
          <w:lang w:val="en-US" w:eastAsia="zh-CN"/>
        </w:rPr>
        <w:t>（1）调研梳理医院相关业务流程，根据电子票据中间业务平台的业务特征，进一步完善业务流程，改造信息系统；</w:t>
      </w:r>
    </w:p>
    <w:p w14:paraId="27908463">
      <w:pPr>
        <w:numPr>
          <w:ilvl w:val="0"/>
          <w:numId w:val="0"/>
        </w:numPr>
        <w:rPr>
          <w:rFonts w:hint="eastAsia" w:ascii="仿宋" w:hAnsi="仿宋" w:eastAsia="仿宋" w:cs="仿宋"/>
          <w:sz w:val="32"/>
          <w:szCs w:val="36"/>
          <w:lang w:val="en-US" w:eastAsia="zh-CN"/>
        </w:rPr>
      </w:pPr>
      <w:r>
        <w:rPr>
          <w:rFonts w:hint="eastAsia" w:ascii="仿宋" w:hAnsi="仿宋" w:eastAsia="仿宋" w:cs="仿宋"/>
          <w:sz w:val="32"/>
          <w:szCs w:val="36"/>
          <w:lang w:val="en-US" w:eastAsia="zh-CN"/>
        </w:rPr>
        <w:t>（2）电子票据中间业务平台，实现医疗收费电子票据领用、开具、查询等功能服务；</w:t>
      </w:r>
    </w:p>
    <w:p w14:paraId="515B222C">
      <w:pPr>
        <w:numPr>
          <w:ilvl w:val="0"/>
          <w:numId w:val="0"/>
        </w:numPr>
        <w:rPr>
          <w:rFonts w:hint="eastAsia" w:ascii="仿宋" w:hAnsi="仿宋" w:eastAsia="仿宋" w:cs="仿宋"/>
          <w:sz w:val="32"/>
          <w:szCs w:val="36"/>
          <w:lang w:val="en-US" w:eastAsia="zh-CN"/>
        </w:rPr>
      </w:pPr>
      <w:r>
        <w:rPr>
          <w:rFonts w:hint="eastAsia" w:ascii="仿宋" w:hAnsi="仿宋" w:eastAsia="仿宋" w:cs="仿宋"/>
          <w:sz w:val="32"/>
          <w:szCs w:val="36"/>
          <w:lang w:val="en-US" w:eastAsia="zh-CN"/>
        </w:rPr>
        <w:t>（3）电子票据中间业务平台与HIS系统、财政电子票据管理系统、签名认证系统等的数据交换接口，实现缴款人缴费后自动开具医疗收费电子票据，相关接口费用均由供应商负责；</w:t>
      </w:r>
    </w:p>
    <w:p w14:paraId="60BB9FDC">
      <w:pPr>
        <w:numPr>
          <w:ilvl w:val="0"/>
          <w:numId w:val="0"/>
        </w:numPr>
        <w:rPr>
          <w:rFonts w:hint="eastAsia" w:ascii="仿宋" w:hAnsi="仿宋" w:eastAsia="仿宋" w:cs="仿宋"/>
          <w:sz w:val="32"/>
          <w:szCs w:val="36"/>
          <w:lang w:val="en-US" w:eastAsia="zh-CN"/>
        </w:rPr>
      </w:pPr>
      <w:r>
        <w:rPr>
          <w:rFonts w:hint="eastAsia" w:ascii="仿宋" w:hAnsi="仿宋" w:eastAsia="仿宋" w:cs="仿宋"/>
          <w:sz w:val="32"/>
          <w:szCs w:val="36"/>
          <w:lang w:val="en-US" w:eastAsia="zh-CN"/>
        </w:rPr>
        <w:t>（4）电子档案管理，实现医院端医疗收费电子票据的归档保管。</w:t>
      </w:r>
    </w:p>
    <w:p w14:paraId="2F62EE56">
      <w:pPr>
        <w:pStyle w:val="2"/>
        <w:rPr>
          <w:rFonts w:hint="eastAsia" w:ascii="仿宋" w:hAnsi="仿宋" w:eastAsia="仿宋" w:cs="仿宋"/>
          <w:sz w:val="32"/>
          <w:szCs w:val="36"/>
          <w:lang w:val="en-US" w:eastAsia="zh-CN"/>
        </w:rPr>
      </w:pPr>
      <w:r>
        <w:rPr>
          <w:rFonts w:hint="eastAsia" w:ascii="仿宋" w:hAnsi="仿宋" w:eastAsia="仿宋" w:cs="仿宋"/>
          <w:sz w:val="32"/>
          <w:szCs w:val="36"/>
          <w:lang w:val="en-US" w:eastAsia="zh-CN"/>
        </w:rPr>
        <w:t>2.技术参数要求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888"/>
        <w:gridCol w:w="6182"/>
      </w:tblGrid>
      <w:tr w14:paraId="3143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663AFCF5">
            <w:pPr>
              <w:widowControl w:val="0"/>
              <w:spacing w:line="400" w:lineRule="exact"/>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序号</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2383EED6">
            <w:pPr>
              <w:widowControl w:val="0"/>
              <w:spacing w:line="400" w:lineRule="exact"/>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项目名称</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3A5F52CA">
            <w:pPr>
              <w:widowControl w:val="0"/>
              <w:spacing w:line="400" w:lineRule="exact"/>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技术要求</w:t>
            </w:r>
          </w:p>
        </w:tc>
      </w:tr>
      <w:tr w14:paraId="08C6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38433E98">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1</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E024E01">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财政票据管理系统对接</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3E9B393E">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与四川省财政电子票据管理系统完成对接，实现财政电子票据的申领、入库、出库、开具、保管、核销。</w:t>
            </w:r>
          </w:p>
        </w:tc>
      </w:tr>
      <w:tr w14:paraId="70A4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351C600B">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2</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03743C26">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财政电子票据管理平台</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3DF1D0B6">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结合医院医疗票据管理要求，在财政电子票据基础上，开发适用医院的</w:t>
            </w:r>
            <w:r>
              <w:rPr>
                <w:rFonts w:hint="eastAsia" w:ascii="仿宋" w:hAnsi="仿宋" w:eastAsia="仿宋" w:cs="仿宋"/>
                <w:kern w:val="2"/>
                <w:sz w:val="28"/>
                <w:szCs w:val="28"/>
                <w:lang w:bidi="ar"/>
              </w:rPr>
              <w:t>电子票据中间业务平台</w:t>
            </w:r>
            <w:r>
              <w:rPr>
                <w:rFonts w:hint="eastAsia" w:ascii="仿宋" w:hAnsi="仿宋" w:eastAsia="仿宋" w:cs="仿宋"/>
                <w:kern w:val="2"/>
                <w:sz w:val="28"/>
                <w:szCs w:val="28"/>
              </w:rPr>
              <w:t>，实现医疗电子票据的开具、送达、查验等业务，实现票据使用管理、票据库存管理、数字签名身份认证、电子票据开具等功能。</w:t>
            </w:r>
          </w:p>
        </w:tc>
      </w:tr>
      <w:tr w14:paraId="18F2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53BBD57C">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3</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69AA0D4F">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单位业务系统对接</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3B9AEDB9">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开发联调与HIS系统的数据交换接口，包括开具、冲红接口，达到电子票据开具、管理等要求。（包含HIS方的改造内容）</w:t>
            </w:r>
          </w:p>
        </w:tc>
      </w:tr>
      <w:tr w14:paraId="62C8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32745BC2">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4</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CCB9924">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电子票据管理系统</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65FBC289">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根据财政电子票据存档保管要求，建立电子档案管理，实现医疗收费电子票据存储、查阅服务。系统需支持PNG、PDF、JPG等多种格式电子文件的存储、查阅及归档服务。</w:t>
            </w:r>
          </w:p>
        </w:tc>
      </w:tr>
      <w:tr w14:paraId="0EFB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63D92F67">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5</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1C4DCE3">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票据信息推送</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748F649B">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将医疗收费电子票据或电子票据信息自动推送给缴款人，缴款人通过微信查询医疗收费电子票据信息。</w:t>
            </w:r>
          </w:p>
        </w:tc>
      </w:tr>
      <w:tr w14:paraId="0752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62A8B44C">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6</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64136738">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门诊就医开票</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679807EC">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挂号缴费:缴款人通过现金、转账、微信支付宝扫码等方式缴纳费用，挂号、就诊时系统自动结算，结算成功即产生电子票据，以短信或微信的方式直接将电子票据推送给缴款人，缴款人可直接在微信公众号上取得电子票据。</w:t>
            </w:r>
          </w:p>
          <w:p w14:paraId="7AF7C943">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（2）门诊收费：就诊过程中，每次结算即产生一份电子票据。电子票据通知方式同挂号缴费。</w:t>
            </w:r>
          </w:p>
        </w:tc>
      </w:tr>
      <w:tr w14:paraId="52BC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1"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739B4069">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7</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AA1A103">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门诊退费及开票</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0C369F6F">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(1)退费办理:缴款人到收费处办理退费业务。收费人员可实时查看电子票据状态，确认电子票据是否已被入账或打印:</w:t>
            </w:r>
          </w:p>
          <w:p w14:paraId="4BDEF94C">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①已打印收据的，需要收回对应的原始收据，对其作废。</w:t>
            </w:r>
          </w:p>
          <w:p w14:paraId="20D11E99">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②已被报销入账的不允许退款。</w:t>
            </w:r>
          </w:p>
          <w:p w14:paraId="54AC3304">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(2)退费结算，一是全额退费的，对原票据进行冲红;二是部分冲红的，先对原票据进行冲红，再开具出正确实收金额的电子票据。电子票据通过微信等方式送达到缴款人。</w:t>
            </w:r>
          </w:p>
          <w:p w14:paraId="15EFACC0">
            <w:pPr>
              <w:widowControl w:val="0"/>
              <w:spacing w:line="400" w:lineRule="exact"/>
              <w:rPr>
                <w:rFonts w:hint="eastAsia" w:ascii="仿宋" w:hAnsi="仿宋" w:eastAsia="仿宋" w:cs="仿宋"/>
                <w:kern w:val="2"/>
                <w:sz w:val="28"/>
                <w:szCs w:val="28"/>
              </w:rPr>
            </w:pPr>
            <w:r>
              <w:rPr>
                <w:rFonts w:hint="eastAsia" w:ascii="仿宋" w:hAnsi="仿宋" w:eastAsia="仿宋" w:cs="仿宋"/>
                <w:kern w:val="2"/>
                <w:sz w:val="28"/>
                <w:szCs w:val="28"/>
              </w:rPr>
              <w:t>*注:所有的退费业务均做冲红处理。</w:t>
            </w:r>
          </w:p>
        </w:tc>
      </w:tr>
      <w:tr w14:paraId="683C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1D4784A9">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8</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2B181FC">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出院结算开票</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3E9F2C5C">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(1)办理出院结算手续，收费处进行出院结算时，医疗电子票平台根据出院结算信息生成对应电子票据。</w:t>
            </w:r>
          </w:p>
          <w:p w14:paraId="09995FAE">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(2)电子票据通过多种方式推送至缴款人。同时HIS在出院明细清单上附电子票据信息(二维码)打印给缴款人。</w:t>
            </w:r>
          </w:p>
        </w:tc>
      </w:tr>
      <w:tr w14:paraId="0CE6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58A36006">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9</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27C9577C">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住院退费</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7A958414">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(1)办理出院结算当时，发现收取错误，即时冲红对应的电子票据，并重新开具正确金额的电子票据。</w:t>
            </w:r>
          </w:p>
          <w:p w14:paraId="17B8AE03">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(2)离院后，发现收取错误。与门诊退费流程一致。</w:t>
            </w:r>
          </w:p>
        </w:tc>
      </w:tr>
      <w:tr w14:paraId="0B1A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0CECDDF0">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10</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4A4A4C2C">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取电子票据</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5D358F75">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(1)医院以告知单形式通知缴款人开票成功，缴款人可通过微信扫描告知单上的二维码取票。（根据医院热敏小票打印需求，做好告知单打印参数设置。）</w:t>
            </w:r>
          </w:p>
          <w:p w14:paraId="26773CAD">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(2)以短信或微信的方式直接将电子票据推送给缴款人，缴款人可直接在微信公众号上取得电子票据。</w:t>
            </w:r>
          </w:p>
        </w:tc>
      </w:tr>
      <w:tr w14:paraId="73EF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9"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52418675">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11</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7D5FB724">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收费及开票数据核对</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41D33381">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(1)每日，HIS和医疗电子票平台分别生成对应日报表。</w:t>
            </w:r>
          </w:p>
          <w:p w14:paraId="2B628088">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(2)日终，收费员核对窗口数据并进行日终结算，HIS汇总当天收费明细数据，发送给医疗电子票据平台。信息需包含业务流水号、电子票号及对应的明细。</w:t>
            </w:r>
          </w:p>
          <w:p w14:paraId="7FE55A26">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(3) HIS发起数据核对请求，医疗电子平台通过数据核对系统，核对收费及开票明细产出差异结果。</w:t>
            </w:r>
          </w:p>
          <w:p w14:paraId="69B30A97">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(4)针对差异结果进行技术差错补偿处理，例如开票过程中因网络原因导致双方数据不完整的情况。</w:t>
            </w:r>
          </w:p>
          <w:p w14:paraId="57333299">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(5)技术差错处理完成后，自动进行二次核对后，产出差异日报和差错处理报告。</w:t>
            </w:r>
          </w:p>
          <w:p w14:paraId="6E20E776">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(6)财务人员复核日报信息，并对差错数据通过人工形式进行核对。</w:t>
            </w:r>
          </w:p>
        </w:tc>
      </w:tr>
      <w:tr w14:paraId="15C8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12DB3DD7">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12</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178577EA">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会计处理</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4D030501">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(1)系统根据每日收费及开票数据核对的结果生成电子票据汇总单。</w:t>
            </w:r>
          </w:p>
          <w:p w14:paraId="36D62FAD">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(2)财务在</w:t>
            </w:r>
            <w:r>
              <w:rPr>
                <w:rFonts w:hint="eastAsia" w:ascii="仿宋" w:hAnsi="仿宋" w:eastAsia="仿宋" w:cs="仿宋"/>
                <w:kern w:val="2"/>
                <w:sz w:val="28"/>
                <w:szCs w:val="28"/>
                <w:lang w:bidi="ar"/>
              </w:rPr>
              <w:t>电子票据中间业务平台</w:t>
            </w:r>
            <w:r>
              <w:rPr>
                <w:rFonts w:hint="eastAsia" w:ascii="仿宋" w:hAnsi="仿宋" w:eastAsia="仿宋" w:cs="仿宋"/>
                <w:kern w:val="2"/>
                <w:sz w:val="28"/>
                <w:szCs w:val="28"/>
              </w:rPr>
              <w:t>打印缴款人电子票据明细及汇总单，同时在HIS系统的缴款人结算明细及汇总单形成记账原始凭证进行记账，每日记一笔。</w:t>
            </w:r>
          </w:p>
        </w:tc>
      </w:tr>
      <w:tr w14:paraId="1C8B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4"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622B3CFC">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13</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15022103">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电子票据管理</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0362DF4A">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电子票据管理:由财务科和收费结算中心在线提交票据申领单向财政申领票据，财政部门审核后，进行票据发放，财务科和收费结算中心进行票据入库。</w:t>
            </w:r>
          </w:p>
          <w:p w14:paraId="794886F7">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收费结算中心按票号段逐级将电子票号分发到收费员，收费员按顺序使用电子票号，系统实时监测库存情况，低于警戒线时，自动向上级机构领取电子票号并入库。</w:t>
            </w:r>
          </w:p>
          <w:p w14:paraId="04480AA9">
            <w:pPr>
              <w:widowControl w:val="0"/>
              <w:spacing w:line="400" w:lineRule="exact"/>
              <w:rPr>
                <w:rFonts w:hint="eastAsia" w:ascii="仿宋" w:hAnsi="仿宋" w:eastAsia="仿宋" w:cs="仿宋"/>
                <w:kern w:val="2"/>
                <w:sz w:val="28"/>
                <w:szCs w:val="28"/>
              </w:rPr>
            </w:pPr>
            <w:r>
              <w:rPr>
                <w:rFonts w:hint="eastAsia" w:ascii="仿宋" w:hAnsi="仿宋" w:eastAsia="仿宋" w:cs="仿宋"/>
                <w:kern w:val="2"/>
                <w:sz w:val="28"/>
                <w:szCs w:val="28"/>
              </w:rPr>
              <w:t>当收费结算中心库存不足时，系统自动发出预警，库存专管员需要及时向财政申领电子票号。</w:t>
            </w:r>
          </w:p>
        </w:tc>
      </w:tr>
      <w:tr w14:paraId="7DD2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554BDA76">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14</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2B8E3C2A">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开票点管理</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0C8D5B2B">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根据医院实际业务情况，在系统中进行开票点创建，并对开票的用户信息、可用项目信息、可用票据信息及印制应用信息进行管理。单位开票点可以只创建一级，也可以创建多级。</w:t>
            </w:r>
          </w:p>
          <w:p w14:paraId="6116F347">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已有业务数据发生的开票点不能删除，只能停用。</w:t>
            </w:r>
          </w:p>
        </w:tc>
      </w:tr>
      <w:tr w14:paraId="3950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403241CE">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15</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45DDEC30">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收费员管理</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4BE18FD6">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在医疗平台中维护HIS系统中对应的收费员信息，并与医疗平台中已维护的用户信息进行绑定。便于医疗平台按照收费员信息统计查看医疗电子票据平台相关报表数据:</w:t>
            </w:r>
          </w:p>
          <w:p w14:paraId="19819F49">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(1)新增收费员信息，按照HIS系统收费员信息在医疗平台维护收费员编码、名称及联系方式等。</w:t>
            </w:r>
          </w:p>
          <w:p w14:paraId="2344A88D">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(2)将新增的收费员信息与医疗平台的用户信息进行绑定。</w:t>
            </w:r>
          </w:p>
        </w:tc>
      </w:tr>
      <w:tr w14:paraId="1659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134B0B1A">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16</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6898366">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项目分组管理</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124E1816">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根据医院业务需要，根据票据种类设定该票据的项目分组，项目分组是收费项目的组合。项目分组设置完毕后，在后续开票业务中，开具相同票据时相同收费项目时，票据种类选择完毕后，可直接选择对应的项目分组,系统自动按照分组内的收费项目及收费标准填充票面信息，实现快速开票。</w:t>
            </w:r>
          </w:p>
        </w:tc>
      </w:tr>
      <w:tr w14:paraId="083F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1AFA7254">
            <w:pPr>
              <w:widowControl w:val="0"/>
              <w:spacing w:line="400" w:lineRule="exact"/>
              <w:jc w:val="center"/>
              <w:rPr>
                <w:rFonts w:hint="eastAsia" w:ascii="仿宋" w:hAnsi="仿宋" w:eastAsia="仿宋" w:cs="仿宋"/>
                <w:kern w:val="2"/>
                <w:sz w:val="28"/>
                <w:szCs w:val="28"/>
                <w:lang w:eastAsia="zh-CN"/>
              </w:rPr>
            </w:pPr>
            <w:r>
              <w:rPr>
                <w:rFonts w:hint="eastAsia" w:ascii="仿宋" w:hAnsi="仿宋" w:eastAsia="仿宋" w:cs="仿宋"/>
                <w:kern w:val="2"/>
                <w:sz w:val="28"/>
                <w:szCs w:val="28"/>
              </w:rPr>
              <w:t>1</w:t>
            </w:r>
            <w:r>
              <w:rPr>
                <w:rFonts w:hint="eastAsia" w:ascii="仿宋" w:hAnsi="仿宋" w:eastAsia="仿宋" w:cs="仿宋"/>
                <w:kern w:val="2"/>
                <w:sz w:val="28"/>
                <w:szCs w:val="28"/>
                <w:lang w:val="en-US" w:eastAsia="zh-CN"/>
              </w:rPr>
              <w:t>7</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2111216F">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业务类别维护</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239B00D7">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按照医院的各业务类别分别维护相应业务发生时所需开具的票据种类信息。当HIS系统调用医疗电子票据平台接口开具电子票据时，医疗电子票据平台将根据HIS系统发送的业务标识来自动判断本次应开具的票据种类信息。</w:t>
            </w:r>
          </w:p>
        </w:tc>
      </w:tr>
      <w:tr w14:paraId="5103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4"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035D997E">
            <w:pPr>
              <w:widowControl w:val="0"/>
              <w:spacing w:line="400" w:lineRule="exact"/>
              <w:jc w:val="center"/>
              <w:rPr>
                <w:rFonts w:hint="eastAsia" w:ascii="仿宋" w:hAnsi="仿宋" w:eastAsia="仿宋" w:cs="仿宋"/>
                <w:kern w:val="2"/>
                <w:sz w:val="28"/>
                <w:szCs w:val="28"/>
                <w:lang w:eastAsia="zh-CN"/>
              </w:rPr>
            </w:pPr>
            <w:r>
              <w:rPr>
                <w:rFonts w:hint="eastAsia" w:ascii="仿宋" w:hAnsi="仿宋" w:eastAsia="仿宋" w:cs="仿宋"/>
                <w:kern w:val="2"/>
                <w:sz w:val="28"/>
                <w:szCs w:val="28"/>
              </w:rPr>
              <w:t>1</w:t>
            </w:r>
            <w:r>
              <w:rPr>
                <w:rFonts w:hint="eastAsia" w:ascii="仿宋" w:hAnsi="仿宋" w:eastAsia="仿宋" w:cs="仿宋"/>
                <w:kern w:val="2"/>
                <w:sz w:val="28"/>
                <w:szCs w:val="28"/>
                <w:lang w:val="en-US" w:eastAsia="zh-CN"/>
              </w:rPr>
              <w:t>8</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1EE4B548">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编码对照管理</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1A7C832D">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医院的HIS系统或其他与医疗票据平台对接的外部系统，所使用的编码规则未采用财政统一编码时，医疗单位需根据实际业务情况，将本医疗电子票据平台的基础信息与外部系统转入的基础信息进行编码对照。</w:t>
            </w:r>
          </w:p>
          <w:p w14:paraId="624958BE">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医院新增对照模板时可选择需对照的基础数据，其中包括区划、单位、开票点、收费项目、交费渠道等其他基础信息对照。医疗平台根据对照模板设置的已启用对照项，显示相应的对照信息维护分页，且已启用的对照项必须进行相应的对照信息维护。</w:t>
            </w:r>
          </w:p>
        </w:tc>
      </w:tr>
      <w:tr w14:paraId="6BEB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0"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2F60ECB6">
            <w:pPr>
              <w:widowControl w:val="0"/>
              <w:spacing w:line="400" w:lineRule="exact"/>
              <w:jc w:val="center"/>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19</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16693BF2">
            <w:pPr>
              <w:widowControl w:val="0"/>
              <w:spacing w:line="400" w:lineRule="exact"/>
              <w:jc w:val="center"/>
              <w:rPr>
                <w:rFonts w:hint="eastAsia" w:ascii="仿宋" w:hAnsi="仿宋" w:eastAsia="仿宋" w:cs="仿宋"/>
                <w:kern w:val="2"/>
                <w:sz w:val="28"/>
                <w:szCs w:val="28"/>
              </w:rPr>
            </w:pPr>
            <w:r>
              <w:rPr>
                <w:rFonts w:hint="eastAsia" w:ascii="仿宋" w:hAnsi="仿宋" w:eastAsia="仿宋" w:cs="仿宋"/>
                <w:kern w:val="2"/>
                <w:sz w:val="28"/>
                <w:szCs w:val="28"/>
              </w:rPr>
              <w:t>报表管理</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7AF2EF84">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1.库存结余表:开票点用户查看各票据种类库存情况。</w:t>
            </w:r>
          </w:p>
          <w:p w14:paraId="2DEA81FA">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2.医疗电子票据明细表:该表用于开票点用户查看开票明细情况，医疗单位可按照开票点或业务日期筛选查看开票明细信息，包含服务对象姓名、业务标识、科室、交费渠道等详细信息。</w:t>
            </w:r>
          </w:p>
          <w:p w14:paraId="1D83798B">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3.医疗电子票据汇总表:</w:t>
            </w:r>
          </w:p>
          <w:p w14:paraId="2241B5C4">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(1)该表按照收费员、业务类别统计汇总各票据种类收费情况(按照缴款渠道分别统计)和开票数量(开票份数和冲红份数) ;</w:t>
            </w:r>
          </w:p>
          <w:p w14:paraId="2D39C7E8">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(2)医院可按照业务类别或业务日期筛选查看本单位开票汇总信息。</w:t>
            </w:r>
          </w:p>
          <w:p w14:paraId="43E11762">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4.交费渠道汇总表:该表按照缴款人交费渠道统计具体时间段内各渠道的交费金额。</w:t>
            </w:r>
          </w:p>
          <w:p w14:paraId="08C90506">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5.部门开票点汇总表:该表可按照部门开票点进行汇总查看该开票点具体开票情况，具体开票信息包含业务日期、开票日期、收费员、服务对象姓名、业务标识、科室、交费渠道、开票总金额、票据名称、票据代码、票据号码、关联红票号码、关联纸质票号码、状态。</w:t>
            </w:r>
          </w:p>
          <w:p w14:paraId="7699D386">
            <w:pPr>
              <w:widowControl w:val="0"/>
              <w:spacing w:line="4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6.部门收费员汇总表:该表可按照部门收费员进行汇总查看该收费员具体开票情况，具体开票信息包含业务日期、开票日期、收费员、服务对象姓名、业务标识、科室、交费渠道、开票总金额、票据名称、票据代码、票据号码、关联红票号码、关联纸质票号码、状态。</w:t>
            </w:r>
          </w:p>
        </w:tc>
      </w:tr>
    </w:tbl>
    <w:p w14:paraId="66C8DD42">
      <w:pPr>
        <w:rPr>
          <w:rFonts w:hint="default"/>
          <w:lang w:val="en-US" w:eastAsia="zh-CN"/>
        </w:rPr>
      </w:pPr>
    </w:p>
    <w:p w14:paraId="66323CE2">
      <w:pPr>
        <w:spacing w:line="360" w:lineRule="auto"/>
        <w:jc w:val="left"/>
        <w:rPr>
          <w:rFonts w:hint="eastAsia" w:ascii="仿宋" w:hAnsi="仿宋" w:eastAsia="仿宋" w:cs="仿宋"/>
          <w:b/>
          <w:color w:val="auto"/>
          <w:kern w:val="2"/>
          <w:sz w:val="32"/>
          <w:szCs w:val="32"/>
          <w:lang w:val="en-US" w:eastAsia="zh-CN" w:bidi="ar-SA"/>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color w:val="auto"/>
          <w:kern w:val="2"/>
          <w:sz w:val="32"/>
          <w:szCs w:val="32"/>
          <w:lang w:val="en-US" w:eastAsia="zh-CN" w:bidi="ar-SA"/>
        </w:rPr>
        <w:t>、商务及其他要求</w:t>
      </w:r>
    </w:p>
    <w:p w14:paraId="1E5309A4">
      <w:pPr>
        <w:pStyle w:val="14"/>
        <w:widowControl/>
        <w:numPr>
          <w:ilvl w:val="0"/>
          <w:numId w:val="3"/>
        </w:numPr>
        <w:topLinePunct/>
        <w:adjustRightInd w:val="0"/>
        <w:snapToGrid w:val="0"/>
        <w:spacing w:line="360" w:lineRule="auto"/>
        <w:ind w:firstLine="0" w:firstLineChars="0"/>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color w:val="000000" w:themeColor="text1"/>
          <w:sz w:val="28"/>
          <w:szCs w:val="24"/>
          <w14:textFill>
            <w14:solidFill>
              <w14:schemeClr w14:val="tx1"/>
            </w14:solidFill>
          </w14:textFill>
        </w:rPr>
        <w:t>服务期限：</w:t>
      </w:r>
      <w:r>
        <w:rPr>
          <w:rFonts w:hint="eastAsia" w:ascii="仿宋" w:hAnsi="仿宋" w:eastAsia="仿宋" w:cs="仿宋"/>
          <w:b w:val="0"/>
          <w:bCs/>
          <w:color w:val="000000" w:themeColor="text1"/>
          <w:sz w:val="28"/>
          <w:szCs w:val="24"/>
          <w:lang w:val="en-US" w:eastAsia="zh-CN"/>
          <w14:textFill>
            <w14:solidFill>
              <w14:schemeClr w14:val="tx1"/>
            </w14:solidFill>
          </w14:textFill>
        </w:rPr>
        <w:t>三年，考核合格后方可续签。</w:t>
      </w:r>
    </w:p>
    <w:p w14:paraId="77507048">
      <w:pPr>
        <w:pStyle w:val="14"/>
        <w:widowControl/>
        <w:numPr>
          <w:ilvl w:val="0"/>
          <w:numId w:val="0"/>
        </w:numPr>
        <w:topLinePunct/>
        <w:adjustRightInd w:val="0"/>
        <w:snapToGrid w:val="0"/>
        <w:spacing w:line="360" w:lineRule="auto"/>
        <w:rPr>
          <w:rFonts w:hint="eastAsia" w:ascii="仿宋" w:hAnsi="仿宋" w:eastAsia="仿宋" w:cs="仿宋"/>
          <w:bCs/>
          <w:color w:val="auto"/>
          <w:kern w:val="2"/>
          <w:sz w:val="28"/>
          <w:szCs w:val="28"/>
          <w:lang w:val="en-US" w:eastAsia="zh-CN" w:bidi="ar-SA"/>
        </w:rPr>
      </w:pPr>
      <w:r>
        <w:rPr>
          <w:rFonts w:hint="eastAsia" w:ascii="仿宋" w:hAnsi="仿宋" w:eastAsia="仿宋" w:cs="仿宋"/>
          <w:b/>
          <w:color w:val="auto"/>
          <w:sz w:val="28"/>
          <w:szCs w:val="24"/>
        </w:rPr>
        <w:t>2.</w:t>
      </w:r>
      <w:r>
        <w:rPr>
          <w:rFonts w:hint="eastAsia" w:ascii="仿宋" w:hAnsi="仿宋" w:eastAsia="仿宋" w:cs="仿宋"/>
          <w:b/>
          <w:color w:val="auto"/>
          <w:sz w:val="28"/>
          <w:szCs w:val="24"/>
          <w:lang w:val="en-US" w:eastAsia="zh-CN"/>
        </w:rPr>
        <w:t>安装</w:t>
      </w:r>
      <w:r>
        <w:rPr>
          <w:rFonts w:hint="eastAsia" w:ascii="仿宋" w:hAnsi="仿宋" w:eastAsia="仿宋" w:cs="仿宋"/>
          <w:b/>
          <w:color w:val="auto"/>
          <w:sz w:val="28"/>
          <w:szCs w:val="24"/>
        </w:rPr>
        <w:t>地点</w:t>
      </w:r>
      <w:r>
        <w:rPr>
          <w:rFonts w:hint="eastAsia" w:ascii="仿宋" w:hAnsi="仿宋" w:eastAsia="仿宋" w:cs="仿宋"/>
          <w:bCs/>
          <w:color w:val="auto"/>
          <w:sz w:val="28"/>
          <w:szCs w:val="24"/>
        </w:rPr>
        <w:t>：</w:t>
      </w:r>
      <w:r>
        <w:rPr>
          <w:rFonts w:hint="eastAsia" w:ascii="仿宋" w:hAnsi="仿宋" w:eastAsia="仿宋" w:cs="仿宋"/>
          <w:bCs/>
          <w:color w:val="auto"/>
          <w:kern w:val="2"/>
          <w:sz w:val="32"/>
          <w:szCs w:val="32"/>
          <w:lang w:val="en-US" w:eastAsia="zh-CN" w:bidi="ar-SA"/>
        </w:rPr>
        <w:t>采购人指定地点</w:t>
      </w:r>
      <w:r>
        <w:rPr>
          <w:rFonts w:hint="eastAsia" w:ascii="仿宋" w:hAnsi="仿宋" w:eastAsia="仿宋" w:cs="仿宋"/>
          <w:bCs/>
          <w:color w:val="auto"/>
          <w:kern w:val="2"/>
          <w:sz w:val="28"/>
          <w:szCs w:val="28"/>
          <w:lang w:val="en-US" w:eastAsia="zh-CN" w:bidi="ar-SA"/>
        </w:rPr>
        <w:t>。</w:t>
      </w:r>
    </w:p>
    <w:bookmarkEnd w:id="0"/>
    <w:bookmarkEnd w:id="1"/>
    <w:p w14:paraId="6CEA9B32">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rPr>
        <w:t>、</w:t>
      </w:r>
      <w:r>
        <w:rPr>
          <w:rFonts w:hint="eastAsia" w:ascii="仿宋" w:hAnsi="仿宋" w:eastAsia="仿宋" w:cs="仿宋"/>
          <w:b w:val="0"/>
          <w:bCs w:val="0"/>
          <w:color w:val="auto"/>
          <w:sz w:val="28"/>
          <w:szCs w:val="28"/>
          <w:highlight w:val="none"/>
        </w:rPr>
        <w:t>在项目中所产生的相关其他系统接口改造费用，均由中标方负责，如HIS等。</w:t>
      </w:r>
    </w:p>
    <w:p w14:paraId="5882B558">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、故障处理：</w:t>
      </w:r>
      <w:r>
        <w:rPr>
          <w:rFonts w:hint="eastAsia" w:ascii="仿宋" w:hAnsi="仿宋" w:eastAsia="仿宋" w:cs="仿宋"/>
          <w:b w:val="0"/>
          <w:bCs w:val="0"/>
          <w:color w:val="auto"/>
          <w:sz w:val="28"/>
          <w:szCs w:val="28"/>
          <w:highlight w:val="none"/>
        </w:rPr>
        <w:t>本合同项目所有技术和服务发生任何非人为故障，由供应商负责系统恢复。故障报修的响应时间为即时，小型故障恢复时间为4个小时，严重故障恢复时间为12小时内，并及时有效的提供解决方案，特殊情况，需在2小时内到达现场处理。</w:t>
      </w:r>
    </w:p>
    <w:p w14:paraId="7E251FF6">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2"/>
          <w:szCs w:val="24"/>
          <w:highlight w:val="none"/>
        </w:rPr>
      </w:pPr>
      <w:r>
        <w:rPr>
          <w:rFonts w:hint="eastAsia" w:ascii="仿宋" w:hAnsi="仿宋" w:eastAsia="仿宋" w:cs="仿宋"/>
          <w:b/>
          <w:bCs/>
          <w:color w:val="auto"/>
          <w:sz w:val="28"/>
          <w:szCs w:val="28"/>
          <w:highlight w:val="none"/>
        </w:rPr>
        <w:t>注：</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以上带★号条款为实质性要求。</w:t>
      </w:r>
    </w:p>
    <w:p w14:paraId="4244C27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本项目所涉及的所有国家标准、地方标准、行业标准等如有最新的标准以最新标准为准。</w:t>
      </w:r>
    </w:p>
    <w:p w14:paraId="466D57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3E59B0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7D7D32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6BF4244D">
      <w:pPr>
        <w:rPr>
          <w:rFonts w:hint="eastAsia"/>
          <w:color w:val="auto"/>
          <w:lang w:val="en-US" w:eastAsia="zh-CN"/>
        </w:rPr>
      </w:pPr>
      <w:r>
        <w:rPr>
          <w:rFonts w:hint="eastAsia"/>
          <w:color w:val="auto"/>
          <w:lang w:val="en-US" w:eastAsia="zh-CN"/>
        </w:rPr>
        <w:br w:type="page"/>
      </w:r>
    </w:p>
    <w:p w14:paraId="5CB73D77">
      <w:pPr>
        <w:pStyle w:val="2"/>
        <w:rPr>
          <w:rFonts w:hint="eastAsia"/>
          <w:color w:val="auto"/>
          <w:lang w:val="en-US" w:eastAsia="zh-CN"/>
        </w:rPr>
      </w:pPr>
    </w:p>
    <w:p w14:paraId="2D3CDA3D">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附件2：报价</w:t>
      </w:r>
      <w:r>
        <w:rPr>
          <w:rFonts w:hint="eastAsia" w:ascii="仿宋" w:hAnsi="仿宋" w:eastAsia="仿宋" w:cs="仿宋"/>
          <w:b/>
          <w:bCs/>
          <w:color w:val="auto"/>
          <w:sz w:val="32"/>
          <w:szCs w:val="32"/>
          <w:lang w:val="en-US" w:eastAsia="zh-CN"/>
        </w:rPr>
        <w:t>格式</w:t>
      </w:r>
    </w:p>
    <w:p w14:paraId="09C2207C">
      <w:pPr>
        <w:pStyle w:val="2"/>
        <w:rPr>
          <w:rFonts w:hint="eastAsia"/>
          <w:color w:val="auto"/>
          <w:lang w:val="en-US" w:eastAsia="zh-CN"/>
        </w:rPr>
      </w:pPr>
    </w:p>
    <w:tbl>
      <w:tblPr>
        <w:tblStyle w:val="10"/>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819"/>
        <w:gridCol w:w="1140"/>
        <w:gridCol w:w="1575"/>
        <w:gridCol w:w="2211"/>
      </w:tblGrid>
      <w:tr w14:paraId="39BE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029" w:type="dxa"/>
            <w:noWrap w:val="0"/>
            <w:vAlign w:val="center"/>
          </w:tcPr>
          <w:p w14:paraId="18A1F0F6">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项目名称</w:t>
            </w:r>
          </w:p>
        </w:tc>
        <w:tc>
          <w:tcPr>
            <w:tcW w:w="819" w:type="dxa"/>
            <w:noWrap w:val="0"/>
            <w:vAlign w:val="center"/>
          </w:tcPr>
          <w:p w14:paraId="47C764B4">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单位</w:t>
            </w:r>
          </w:p>
        </w:tc>
        <w:tc>
          <w:tcPr>
            <w:tcW w:w="1140" w:type="dxa"/>
            <w:shd w:val="clear" w:color="auto" w:fill="auto"/>
            <w:noWrap w:val="0"/>
            <w:vAlign w:val="center"/>
          </w:tcPr>
          <w:p w14:paraId="550AF668">
            <w:pPr>
              <w:pStyle w:val="2"/>
              <w:numPr>
                <w:ilvl w:val="0"/>
                <w:numId w:val="0"/>
              </w:numPr>
              <w:spacing w:after="0"/>
              <w:ind w:left="0" w:leftChars="0" w:firstLine="0" w:firstLineChars="0"/>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数量</w:t>
            </w:r>
          </w:p>
        </w:tc>
        <w:tc>
          <w:tcPr>
            <w:tcW w:w="1575" w:type="dxa"/>
            <w:noWrap w:val="0"/>
            <w:vAlign w:val="center"/>
          </w:tcPr>
          <w:p w14:paraId="750D2205">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单价/年</w:t>
            </w:r>
          </w:p>
        </w:tc>
        <w:tc>
          <w:tcPr>
            <w:tcW w:w="2211" w:type="dxa"/>
            <w:noWrap w:val="0"/>
            <w:vAlign w:val="center"/>
          </w:tcPr>
          <w:p w14:paraId="1E5C7E42">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总价/年（小写）</w:t>
            </w:r>
          </w:p>
        </w:tc>
      </w:tr>
      <w:tr w14:paraId="6C0F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3029" w:type="dxa"/>
            <w:noWrap w:val="0"/>
            <w:vAlign w:val="center"/>
          </w:tcPr>
          <w:p w14:paraId="4DE83596">
            <w:pPr>
              <w:jc w:val="cente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成都市新津区中医医院</w:t>
            </w:r>
          </w:p>
          <w:p w14:paraId="1425FA6D">
            <w:pPr>
              <w:jc w:val="center"/>
              <w:rPr>
                <w:rFonts w:hint="eastAsia" w:ascii="仿宋" w:hAnsi="仿宋" w:eastAsia="仿宋" w:cs="仿宋"/>
                <w:color w:val="auto"/>
                <w:kern w:val="2"/>
                <w:sz w:val="28"/>
                <w:szCs w:val="28"/>
                <w:lang w:val="en-US" w:eastAsia="zh-CN" w:bidi="ar-SA"/>
              </w:rPr>
            </w:pPr>
            <w:r>
              <w:rPr>
                <w:rFonts w:hint="eastAsia" w:ascii="仿宋" w:hAnsi="仿宋" w:eastAsia="仿宋" w:cs="仿宋"/>
                <w:b w:val="0"/>
                <w:bCs/>
                <w:sz w:val="28"/>
                <w:szCs w:val="28"/>
                <w:lang w:val="en-US" w:eastAsia="zh-CN"/>
              </w:rPr>
              <w:t>医疗电子票据系统云服务采购项目</w:t>
            </w:r>
            <w:r>
              <w:rPr>
                <w:rFonts w:hint="eastAsia" w:ascii="仿宋" w:hAnsi="仿宋" w:eastAsia="仿宋" w:cs="仿宋"/>
                <w:b w:val="0"/>
                <w:bCs/>
                <w:sz w:val="28"/>
                <w:szCs w:val="28"/>
              </w:rPr>
              <w:t>询</w:t>
            </w:r>
            <w:r>
              <w:rPr>
                <w:rFonts w:hint="eastAsia" w:ascii="仿宋" w:hAnsi="仿宋" w:eastAsia="仿宋" w:cs="仿宋"/>
                <w:b w:val="0"/>
                <w:bCs/>
                <w:sz w:val="28"/>
                <w:szCs w:val="28"/>
                <w:lang w:eastAsia="zh-CN"/>
              </w:rPr>
              <w:t>预算</w:t>
            </w:r>
            <w:r>
              <w:rPr>
                <w:rFonts w:hint="eastAsia" w:ascii="仿宋" w:hAnsi="仿宋" w:eastAsia="仿宋" w:cs="仿宋"/>
                <w:b w:val="0"/>
                <w:bCs/>
                <w:sz w:val="28"/>
                <w:szCs w:val="28"/>
              </w:rPr>
              <w:t>价</w:t>
            </w:r>
          </w:p>
        </w:tc>
        <w:tc>
          <w:tcPr>
            <w:tcW w:w="819" w:type="dxa"/>
            <w:noWrap w:val="0"/>
            <w:vAlign w:val="center"/>
          </w:tcPr>
          <w:p w14:paraId="28C6A4F0">
            <w:pPr>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w:t>
            </w:r>
          </w:p>
        </w:tc>
        <w:tc>
          <w:tcPr>
            <w:tcW w:w="1140" w:type="dxa"/>
            <w:shd w:val="clear" w:color="auto" w:fill="auto"/>
            <w:noWrap w:val="0"/>
            <w:vAlign w:val="center"/>
          </w:tcPr>
          <w:p w14:paraId="459493AA">
            <w:pPr>
              <w:pStyle w:val="2"/>
              <w:numPr>
                <w:ilvl w:val="0"/>
                <w:numId w:val="0"/>
              </w:numPr>
              <w:spacing w:after="0"/>
              <w:ind w:left="0" w:leftChars="0" w:firstLine="0" w:firstLineChars="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1575" w:type="dxa"/>
            <w:noWrap w:val="0"/>
            <w:vAlign w:val="center"/>
          </w:tcPr>
          <w:p w14:paraId="391A48CD">
            <w:pPr>
              <w:jc w:val="center"/>
              <w:rPr>
                <w:rFonts w:hint="eastAsia" w:ascii="仿宋" w:hAnsi="仿宋" w:eastAsia="仿宋" w:cs="仿宋"/>
                <w:color w:val="auto"/>
                <w:kern w:val="2"/>
                <w:sz w:val="28"/>
                <w:szCs w:val="28"/>
                <w:lang w:val="en-US" w:eastAsia="zh-CN" w:bidi="ar-SA"/>
              </w:rPr>
            </w:pPr>
          </w:p>
        </w:tc>
        <w:tc>
          <w:tcPr>
            <w:tcW w:w="2211" w:type="dxa"/>
            <w:noWrap w:val="0"/>
            <w:vAlign w:val="center"/>
          </w:tcPr>
          <w:p w14:paraId="3A008339">
            <w:pPr>
              <w:jc w:val="center"/>
              <w:rPr>
                <w:rFonts w:hint="eastAsia" w:ascii="仿宋" w:hAnsi="仿宋" w:eastAsia="仿宋" w:cs="Times New Roman"/>
                <w:color w:val="auto"/>
                <w:kern w:val="2"/>
                <w:sz w:val="28"/>
                <w:szCs w:val="28"/>
                <w:lang w:val="en-US" w:eastAsia="zh-CN" w:bidi="ar-SA"/>
              </w:rPr>
            </w:pPr>
          </w:p>
        </w:tc>
      </w:tr>
      <w:tr w14:paraId="03D8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6563" w:type="dxa"/>
            <w:gridSpan w:val="4"/>
            <w:noWrap w:val="0"/>
            <w:vAlign w:val="center"/>
          </w:tcPr>
          <w:p w14:paraId="4B9EF8C7">
            <w:pPr>
              <w:pStyle w:val="2"/>
              <w:numPr>
                <w:ilvl w:val="0"/>
                <w:numId w:val="0"/>
              </w:numPr>
              <w:spacing w:after="0"/>
              <w:ind w:left="0" w:leftChars="0" w:firstLine="0" w:firstLineChars="0"/>
              <w:jc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大写总价</w:t>
            </w:r>
            <w:bookmarkStart w:id="2" w:name="_GoBack"/>
            <w:bookmarkEnd w:id="2"/>
            <w:r>
              <w:rPr>
                <w:rFonts w:hint="eastAsia" w:ascii="仿宋" w:hAnsi="仿宋" w:eastAsia="仿宋" w:cs="仿宋"/>
                <w:bCs/>
                <w:color w:val="auto"/>
                <w:kern w:val="2"/>
                <w:sz w:val="28"/>
                <w:szCs w:val="28"/>
                <w:lang w:val="en-US" w:eastAsia="zh-CN" w:bidi="ar-SA"/>
              </w:rPr>
              <w:t>（万元）</w:t>
            </w:r>
          </w:p>
        </w:tc>
        <w:tc>
          <w:tcPr>
            <w:tcW w:w="2211" w:type="dxa"/>
            <w:noWrap w:val="0"/>
            <w:vAlign w:val="center"/>
          </w:tcPr>
          <w:p w14:paraId="40AEC7D0">
            <w:pPr>
              <w:jc w:val="center"/>
              <w:rPr>
                <w:rFonts w:hint="eastAsia" w:ascii="仿宋" w:hAnsi="仿宋" w:eastAsia="仿宋" w:cs="Times New Roman"/>
                <w:color w:val="auto"/>
                <w:kern w:val="2"/>
                <w:sz w:val="28"/>
                <w:szCs w:val="28"/>
                <w:lang w:val="en-US" w:eastAsia="zh-CN" w:bidi="ar-SA"/>
              </w:rPr>
            </w:pPr>
          </w:p>
        </w:tc>
      </w:tr>
    </w:tbl>
    <w:p w14:paraId="55DDF801">
      <w:pPr>
        <w:keepNext w:val="0"/>
        <w:keepLines w:val="0"/>
        <w:widowControl/>
        <w:suppressLineNumbers w:val="0"/>
        <w:jc w:val="left"/>
        <w:textAlignment w:val="top"/>
        <w:rPr>
          <w:rFonts w:hint="eastAsia" w:ascii="等线" w:hAnsi="等线" w:eastAsia="等线" w:cs="等线"/>
          <w:i w:val="0"/>
          <w:iCs w:val="0"/>
          <w:color w:val="auto"/>
          <w:kern w:val="0"/>
          <w:sz w:val="22"/>
          <w:szCs w:val="22"/>
          <w:u w:val="none"/>
          <w:lang w:val="en-US" w:eastAsia="zh-CN" w:bidi="ar"/>
        </w:rPr>
      </w:pPr>
    </w:p>
    <w:p w14:paraId="59D0C6F3">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备注：报价表如有列举项目不全的，各报价公司可以在原表上添项，不能改变原表格内容。报价合计总价在列表末汇总，此报价单须单独密封。</w:t>
      </w:r>
    </w:p>
    <w:p w14:paraId="715CBBC9">
      <w:pPr>
        <w:rPr>
          <w:rFonts w:hint="eastAsia"/>
          <w:color w:val="auto"/>
          <w:lang w:val="en-US" w:eastAsia="zh-CN"/>
        </w:rPr>
      </w:pPr>
      <w:r>
        <w:rPr>
          <w:rFonts w:hint="eastAsia"/>
          <w:color w:val="auto"/>
          <w:lang w:val="en-US" w:eastAsia="zh-CN"/>
        </w:rPr>
        <w:br w:type="page"/>
      </w:r>
    </w:p>
    <w:p w14:paraId="7D539EBD">
      <w:pPr>
        <w:rPr>
          <w:rFonts w:hint="eastAsia"/>
          <w:color w:val="auto"/>
          <w:lang w:val="en-US" w:eastAsia="zh-CN"/>
        </w:rPr>
      </w:pPr>
    </w:p>
    <w:p w14:paraId="37AC5681">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11D5D951">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49EBDF5A">
      <w:pPr>
        <w:rPr>
          <w:color w:val="auto"/>
        </w:rPr>
      </w:pPr>
    </w:p>
    <w:tbl>
      <w:tblPr>
        <w:tblStyle w:val="10"/>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3D79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0B49088B">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4BBD4CDD">
            <w:pPr>
              <w:jc w:val="cente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成都市新津区中医医院</w:t>
            </w:r>
          </w:p>
          <w:p w14:paraId="58C44F0D">
            <w:pPr>
              <w:jc w:val="center"/>
              <w:rPr>
                <w:rFonts w:ascii="仿宋" w:hAnsi="仿宋" w:eastAsia="仿宋"/>
                <w:color w:val="auto"/>
                <w:kern w:val="2"/>
                <w:sz w:val="28"/>
                <w:szCs w:val="28"/>
              </w:rPr>
            </w:pPr>
            <w:r>
              <w:rPr>
                <w:rFonts w:hint="eastAsia" w:ascii="仿宋" w:hAnsi="仿宋" w:eastAsia="仿宋" w:cs="仿宋"/>
                <w:b w:val="0"/>
                <w:bCs/>
                <w:sz w:val="28"/>
                <w:szCs w:val="28"/>
                <w:lang w:val="en-US" w:eastAsia="zh-CN"/>
              </w:rPr>
              <w:t>医疗电子票据系统云服务采购项目</w:t>
            </w:r>
          </w:p>
        </w:tc>
      </w:tr>
      <w:tr w14:paraId="3353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6D46F7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36D2E676">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673902">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（盖章）</w:t>
            </w:r>
          </w:p>
        </w:tc>
      </w:tr>
      <w:tr w14:paraId="1058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7F5B26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254591AF">
            <w:pPr>
              <w:jc w:val="center"/>
              <w:rPr>
                <w:rFonts w:ascii="仿宋" w:hAnsi="仿宋" w:eastAsia="仿宋"/>
                <w:color w:val="auto"/>
                <w:kern w:val="2"/>
                <w:sz w:val="28"/>
                <w:szCs w:val="28"/>
              </w:rPr>
            </w:pPr>
          </w:p>
        </w:tc>
      </w:tr>
      <w:tr w14:paraId="43C8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B9D326A">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DB1805E">
            <w:pPr>
              <w:rPr>
                <w:rFonts w:ascii="仿宋" w:hAnsi="仿宋" w:eastAsia="仿宋"/>
                <w:color w:val="auto"/>
                <w:kern w:val="2"/>
                <w:sz w:val="24"/>
                <w:szCs w:val="24"/>
              </w:rPr>
            </w:pPr>
          </w:p>
        </w:tc>
      </w:tr>
      <w:tr w14:paraId="1B63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DF8D78E">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F632B3C">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70A680D">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1ED90068">
            <w:pPr>
              <w:jc w:val="center"/>
              <w:rPr>
                <w:rFonts w:ascii="仿宋" w:hAnsi="仿宋" w:eastAsia="仿宋"/>
                <w:color w:val="auto"/>
                <w:kern w:val="2"/>
                <w:sz w:val="28"/>
                <w:szCs w:val="28"/>
              </w:rPr>
            </w:pPr>
          </w:p>
        </w:tc>
      </w:tr>
      <w:tr w14:paraId="0A16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90E5DF7">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2BF13E2">
            <w:pPr>
              <w:jc w:val="center"/>
              <w:rPr>
                <w:rFonts w:ascii="仿宋" w:hAnsi="仿宋" w:eastAsia="仿宋"/>
                <w:color w:val="auto"/>
                <w:kern w:val="2"/>
                <w:sz w:val="28"/>
                <w:szCs w:val="28"/>
              </w:rPr>
            </w:pPr>
          </w:p>
        </w:tc>
      </w:tr>
      <w:tr w14:paraId="13DD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5B7784A">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52B0637">
            <w:pPr>
              <w:rPr>
                <w:rFonts w:ascii="仿宋" w:hAnsi="仿宋" w:eastAsia="仿宋"/>
                <w:color w:val="auto"/>
                <w:kern w:val="2"/>
                <w:sz w:val="28"/>
                <w:szCs w:val="28"/>
              </w:rPr>
            </w:pPr>
          </w:p>
        </w:tc>
      </w:tr>
    </w:tbl>
    <w:p w14:paraId="28E9893F">
      <w:pPr>
        <w:jc w:val="center"/>
        <w:rPr>
          <w:rFonts w:ascii="Times New Roman"/>
          <w:color w:val="auto"/>
          <w:kern w:val="2"/>
          <w:sz w:val="21"/>
        </w:rPr>
      </w:pPr>
    </w:p>
    <w:p w14:paraId="6743D11D">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E4B405A">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注:提供（1）报名登记表扫描件（2）投标单位营业执照副本复印件（3）经办人身份证复印件（以上三条均需加盖供应商公章，提供扫描至以上邮箱）（4）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25C40584">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等线">
    <w:panose1 w:val="02010600030101010101"/>
    <w:charset w:val="86"/>
    <w:family w:val="auto"/>
    <w:pitch w:val="default"/>
    <w:sig w:usb0="A00002BF" w:usb1="38CF7CFA" w:usb2="00000016" w:usb3="00000000" w:csb0="0004000F" w:csb1="00000000"/>
    <w:embedRegular r:id="rId1" w:fontKey="{98E8E39C-05A1-4AD4-87B5-88BB4C368E6E}"/>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6E75C76F-9B7D-473B-80EA-605735D7F2DA}"/>
  </w:font>
  <w:font w:name="仿宋">
    <w:panose1 w:val="02010609060101010101"/>
    <w:charset w:val="86"/>
    <w:family w:val="auto"/>
    <w:pitch w:val="default"/>
    <w:sig w:usb0="800002BF" w:usb1="38CF7CFA" w:usb2="00000016" w:usb3="00000000" w:csb0="00040001" w:csb1="00000000"/>
    <w:embedRegular r:id="rId3" w:fontKey="{0CCC09A3-7E00-4336-AD26-B5896D318066}"/>
  </w:font>
  <w:font w:name="仿宋_GB2312">
    <w:altName w:val="仿宋"/>
    <w:panose1 w:val="02010609030101010101"/>
    <w:charset w:val="86"/>
    <w:family w:val="modern"/>
    <w:pitch w:val="default"/>
    <w:sig w:usb0="00000000" w:usb1="00000000" w:usb2="00000000" w:usb3="00000000" w:csb0="00040000" w:csb1="00000000"/>
    <w:embedRegular r:id="rId4" w:fontKey="{8681C055-4472-4630-BD9E-A8765BE898C4}"/>
  </w:font>
  <w:font w:name="华文中宋">
    <w:panose1 w:val="02010600040101010101"/>
    <w:charset w:val="86"/>
    <w:family w:val="auto"/>
    <w:pitch w:val="default"/>
    <w:sig w:usb0="00000287" w:usb1="080F0000" w:usb2="00000000" w:usb3="00000000" w:csb0="0004009F" w:csb1="DFD70000"/>
    <w:embedRegular r:id="rId5" w:fontKey="{BC3E2400-E891-4EEF-91D6-32654C2D16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EC3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1986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01986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4A69"/>
    <w:multiLevelType w:val="singleLevel"/>
    <w:tmpl w:val="A17E4A69"/>
    <w:lvl w:ilvl="0" w:tentative="0">
      <w:start w:val="2"/>
      <w:numFmt w:val="decimal"/>
      <w:suff w:val="nothing"/>
      <w:lvlText w:val="%1、"/>
      <w:lvlJc w:val="left"/>
    </w:lvl>
  </w:abstractNum>
  <w:abstractNum w:abstractNumId="1">
    <w:nsid w:val="DA98467C"/>
    <w:multiLevelType w:val="singleLevel"/>
    <w:tmpl w:val="DA98467C"/>
    <w:lvl w:ilvl="0" w:tentative="0">
      <w:start w:val="1"/>
      <w:numFmt w:val="decimal"/>
      <w:lvlText w:val="%1."/>
      <w:lvlJc w:val="left"/>
      <w:pPr>
        <w:tabs>
          <w:tab w:val="left" w:pos="312"/>
        </w:tabs>
      </w:pPr>
    </w:lvl>
  </w:abstractNum>
  <w:abstractNum w:abstractNumId="2">
    <w:nsid w:val="E56B2D59"/>
    <w:multiLevelType w:val="singleLevel"/>
    <w:tmpl w:val="E56B2D59"/>
    <w:lvl w:ilvl="0" w:tentative="0">
      <w:start w:val="1"/>
      <w:numFmt w:val="chineseCounting"/>
      <w:suff w:val="nothing"/>
      <w:lvlText w:val="%1、"/>
      <w:lvlJc w:val="left"/>
      <w:rPr>
        <w:rFonts w:hint="eastAsia"/>
      </w:rPr>
    </w:lvl>
  </w:abstractNum>
  <w:abstractNum w:abstractNumId="3">
    <w:nsid w:val="7D000FB6"/>
    <w:multiLevelType w:val="singleLevel"/>
    <w:tmpl w:val="7D000FB6"/>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14F9B"/>
    <w:rsid w:val="06140401"/>
    <w:rsid w:val="081A4D48"/>
    <w:rsid w:val="08F2390F"/>
    <w:rsid w:val="097B39EB"/>
    <w:rsid w:val="0A9B3267"/>
    <w:rsid w:val="0CD85E9D"/>
    <w:rsid w:val="0CEC01E6"/>
    <w:rsid w:val="10B14879"/>
    <w:rsid w:val="11213D01"/>
    <w:rsid w:val="12042B30"/>
    <w:rsid w:val="126F67ED"/>
    <w:rsid w:val="14D42C8D"/>
    <w:rsid w:val="156D6775"/>
    <w:rsid w:val="18B340A6"/>
    <w:rsid w:val="190653E0"/>
    <w:rsid w:val="1918274B"/>
    <w:rsid w:val="1A0E09F0"/>
    <w:rsid w:val="1B7C3AD4"/>
    <w:rsid w:val="24036A14"/>
    <w:rsid w:val="259A0116"/>
    <w:rsid w:val="28273A3D"/>
    <w:rsid w:val="299F4E43"/>
    <w:rsid w:val="2A50295E"/>
    <w:rsid w:val="2BBE3953"/>
    <w:rsid w:val="2C414E70"/>
    <w:rsid w:val="2CE51C0C"/>
    <w:rsid w:val="2EBA563C"/>
    <w:rsid w:val="32DF1FDC"/>
    <w:rsid w:val="338D4C23"/>
    <w:rsid w:val="35FA3F11"/>
    <w:rsid w:val="36A24542"/>
    <w:rsid w:val="376663E7"/>
    <w:rsid w:val="39344DD8"/>
    <w:rsid w:val="39EE7A9E"/>
    <w:rsid w:val="3CE235AE"/>
    <w:rsid w:val="3EAD106F"/>
    <w:rsid w:val="40980764"/>
    <w:rsid w:val="41EE2342"/>
    <w:rsid w:val="429978DB"/>
    <w:rsid w:val="440B7D6A"/>
    <w:rsid w:val="47316A0D"/>
    <w:rsid w:val="4A0855A2"/>
    <w:rsid w:val="4B645E12"/>
    <w:rsid w:val="4F2627F5"/>
    <w:rsid w:val="4FC9093A"/>
    <w:rsid w:val="50992D05"/>
    <w:rsid w:val="51FF2B94"/>
    <w:rsid w:val="529102F8"/>
    <w:rsid w:val="530C0109"/>
    <w:rsid w:val="533F3632"/>
    <w:rsid w:val="53857839"/>
    <w:rsid w:val="594D4AA0"/>
    <w:rsid w:val="5A61002F"/>
    <w:rsid w:val="5E9C6B06"/>
    <w:rsid w:val="5F8F5B94"/>
    <w:rsid w:val="60E70C20"/>
    <w:rsid w:val="65A6150C"/>
    <w:rsid w:val="68796990"/>
    <w:rsid w:val="692F0EEA"/>
    <w:rsid w:val="69FA5E67"/>
    <w:rsid w:val="6A2C3362"/>
    <w:rsid w:val="6C792A1B"/>
    <w:rsid w:val="6D8871EF"/>
    <w:rsid w:val="6D9B3ACA"/>
    <w:rsid w:val="70F55EB6"/>
    <w:rsid w:val="717645B6"/>
    <w:rsid w:val="72EA3CE1"/>
    <w:rsid w:val="73217EED"/>
    <w:rsid w:val="73700F48"/>
    <w:rsid w:val="74C05C36"/>
    <w:rsid w:val="761D53B8"/>
    <w:rsid w:val="78D9538A"/>
    <w:rsid w:val="7B6F1AE6"/>
    <w:rsid w:val="7C2330CA"/>
    <w:rsid w:val="7E013117"/>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宋体" w:hAnsi="Times New Roman"/>
      <w:kern w:val="0"/>
      <w:sz w:val="34"/>
      <w:szCs w:val="20"/>
    </w:rPr>
  </w:style>
  <w:style w:type="paragraph" w:styleId="4">
    <w:name w:val="Normal Indent"/>
    <w:basedOn w:val="1"/>
    <w:next w:val="1"/>
    <w:qFormat/>
    <w:uiPriority w:val="0"/>
    <w:pPr>
      <w:ind w:firstLine="420" w:firstLineChars="200"/>
    </w:pPr>
  </w:style>
  <w:style w:type="paragraph" w:styleId="5">
    <w:name w:val="Body Text 3"/>
    <w:basedOn w:val="1"/>
    <w:unhideWhenUsed/>
    <w:qFormat/>
    <w:uiPriority w:val="99"/>
    <w:pPr>
      <w:jc w:val="center"/>
    </w:pPr>
    <w:rPr>
      <w:rFonts w:hint="eastAsia" w:hAnsi="Symbol"/>
      <w:sz w:val="10"/>
      <w:szCs w:val="24"/>
    </w:rPr>
  </w:style>
  <w:style w:type="paragraph" w:styleId="6">
    <w:name w:val="Body Text Indent"/>
    <w:basedOn w:val="1"/>
    <w:qFormat/>
    <w:uiPriority w:val="0"/>
    <w:pPr>
      <w:spacing w:line="500" w:lineRule="exact"/>
      <w:ind w:left="832" w:leftChars="832" w:firstLine="433" w:firstLineChars="196"/>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qFormat/>
    <w:uiPriority w:val="0"/>
    <w:pPr>
      <w:spacing w:after="120" w:line="240" w:lineRule="auto"/>
      <w:ind w:left="420" w:leftChars="200" w:firstLine="420"/>
    </w:pPr>
    <w:rPr>
      <w:sz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4">
    <w:name w:val="List Paragraph"/>
    <w:basedOn w:val="1"/>
    <w:qFormat/>
    <w:uiPriority w:val="34"/>
    <w:pPr>
      <w:ind w:firstLine="420" w:firstLineChars="200"/>
    </w:pPr>
    <w:rPr>
      <w:rFonts w:ascii="Times New Roman"/>
      <w:szCs w:val="22"/>
    </w:rPr>
  </w:style>
  <w:style w:type="character" w:customStyle="1" w:styleId="15">
    <w:name w:val="NormalCharacter"/>
    <w:semiHidden/>
    <w:qFormat/>
    <w:uiPriority w:val="0"/>
  </w:style>
  <w:style w:type="paragraph" w:customStyle="1" w:styleId="16">
    <w:name w:val="无间隔1"/>
    <w:qFormat/>
    <w:uiPriority w:val="0"/>
    <w:pPr>
      <w:widowControl w:val="0"/>
      <w:jc w:val="both"/>
    </w:pPr>
    <w:rPr>
      <w:rFonts w:ascii="Arial Black" w:hAnsi="Arial Black" w:eastAsia="等线" w:cs="Verdana"/>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4303</Words>
  <Characters>4488</Characters>
  <Lines>0</Lines>
  <Paragraphs>0</Paragraphs>
  <TotalTime>2</TotalTime>
  <ScaleCrop>false</ScaleCrop>
  <LinksUpToDate>false</LinksUpToDate>
  <CharactersWithSpaces>4544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爱、吃鱼</cp:lastModifiedBy>
  <cp:lastPrinted>2025-04-02T07:27:00Z</cp:lastPrinted>
  <dcterms:modified xsi:type="dcterms:W3CDTF">2025-06-11T07:39:27Z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6AA1EBB99EEC4DA8BA9CC3353C6BDAFE_13</vt:lpwstr>
  </property>
</Properties>
</file>